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tblInd w:w="279" w:type="dxa"/>
        <w:tblBorders>
          <w:top w:val="single" w:sz="4" w:space="0" w:color="EC5E5E"/>
          <w:left w:val="single" w:sz="4" w:space="0" w:color="EC5E5E"/>
          <w:bottom w:val="single" w:sz="4" w:space="0" w:color="EC5E5E"/>
          <w:insideV w:val="single" w:sz="4" w:space="0" w:color="EC5E5E"/>
        </w:tblBorders>
        <w:tblLayout w:type="fixed"/>
        <w:tblCellMar>
          <w:left w:w="70" w:type="dxa"/>
          <w:right w:w="70" w:type="dxa"/>
        </w:tblCellMar>
        <w:tblLook w:val="0000" w:firstRow="0" w:lastRow="0" w:firstColumn="0" w:lastColumn="0" w:noHBand="0" w:noVBand="0"/>
      </w:tblPr>
      <w:tblGrid>
        <w:gridCol w:w="2608"/>
        <w:gridCol w:w="8732"/>
      </w:tblGrid>
      <w:tr w:rsidR="00C77268" w:rsidRPr="007C00DC" w14:paraId="40C051FC" w14:textId="77777777" w:rsidTr="007C00DC">
        <w:trPr>
          <w:trHeight w:val="18848"/>
        </w:trPr>
        <w:tc>
          <w:tcPr>
            <w:tcW w:w="2608" w:type="dxa"/>
          </w:tcPr>
          <w:p w14:paraId="4A59DEC4" w14:textId="77777777" w:rsidR="00D953DD" w:rsidRPr="007C00DC" w:rsidRDefault="00D953DD" w:rsidP="00A01BFE">
            <w:pPr>
              <w:pStyle w:val="EprovincedeQubec"/>
            </w:pPr>
          </w:p>
          <w:p w14:paraId="51DE94B8" w14:textId="77777777" w:rsidR="00C77268" w:rsidRPr="007C00DC" w:rsidRDefault="000E26D9" w:rsidP="00D953DD">
            <w:pPr>
              <w:pStyle w:val="EprovincedeQubec"/>
              <w:rPr>
                <w:b/>
                <w:bCs/>
              </w:rPr>
            </w:pPr>
            <w:r w:rsidRPr="007C00DC">
              <w:rPr>
                <w:b/>
                <w:bCs/>
              </w:rPr>
              <w:t>Province de québec</w:t>
            </w:r>
          </w:p>
          <w:p w14:paraId="33E3285E" w14:textId="77777777" w:rsidR="000E26D9" w:rsidRPr="007C00DC" w:rsidRDefault="000E26D9" w:rsidP="00D953DD">
            <w:pPr>
              <w:pStyle w:val="EprovincedeQubec"/>
              <w:rPr>
                <w:b/>
                <w:bCs/>
              </w:rPr>
            </w:pPr>
            <w:r w:rsidRPr="007C00DC">
              <w:rPr>
                <w:b/>
                <w:bCs/>
              </w:rPr>
              <w:t>comté de papineau</w:t>
            </w:r>
          </w:p>
          <w:p w14:paraId="74C3F1FF" w14:textId="21B4B3AD" w:rsidR="000E26D9" w:rsidRPr="007C00DC" w:rsidRDefault="00406BB0" w:rsidP="00D953DD">
            <w:pPr>
              <w:pStyle w:val="EprovincedeQubec"/>
            </w:pPr>
            <w:r w:rsidRPr="007C00DC">
              <w:rPr>
                <w:b/>
                <w:bCs/>
              </w:rPr>
              <w:t>Municipalité de Plaisance</w:t>
            </w:r>
          </w:p>
        </w:tc>
        <w:tc>
          <w:tcPr>
            <w:tcW w:w="8732" w:type="dxa"/>
          </w:tcPr>
          <w:p w14:paraId="6190EA35" w14:textId="3AAED2F8" w:rsidR="007C00DC" w:rsidRDefault="007C00DC" w:rsidP="007C00DC">
            <w:pPr>
              <w:jc w:val="center"/>
              <w:rPr>
                <w:b/>
                <w:sz w:val="20"/>
                <w:u w:val="single"/>
                <w:lang w:val="fr-FR"/>
              </w:rPr>
            </w:pPr>
          </w:p>
          <w:p w14:paraId="5FE04324" w14:textId="397CAE1F" w:rsidR="007C00DC" w:rsidRDefault="007C00DC" w:rsidP="007C00DC">
            <w:pPr>
              <w:jc w:val="center"/>
              <w:rPr>
                <w:b/>
                <w:sz w:val="20"/>
                <w:u w:val="single"/>
                <w:lang w:val="fr-FR"/>
              </w:rPr>
            </w:pPr>
            <w:r w:rsidRPr="007C00DC">
              <w:rPr>
                <w:b/>
                <w:sz w:val="20"/>
                <w:u w:val="single"/>
                <w:lang w:val="fr-FR"/>
              </w:rPr>
              <w:t>R</w:t>
            </w:r>
            <w:r w:rsidRPr="007C00DC">
              <w:rPr>
                <w:b/>
                <w:sz w:val="20"/>
                <w:u w:val="single"/>
              </w:rPr>
              <w:t>ÈGLEMENT #462-23</w:t>
            </w:r>
          </w:p>
          <w:p w14:paraId="3680556D" w14:textId="77777777" w:rsidR="007C00DC" w:rsidRDefault="007C00DC" w:rsidP="007C00DC">
            <w:pPr>
              <w:jc w:val="both"/>
              <w:rPr>
                <w:b/>
                <w:sz w:val="20"/>
                <w:u w:val="single"/>
                <w:lang w:val="fr-FR"/>
              </w:rPr>
            </w:pPr>
          </w:p>
          <w:p w14:paraId="3A31FA52" w14:textId="0F75D530" w:rsidR="007C00DC" w:rsidRPr="007C00DC" w:rsidRDefault="007C00DC" w:rsidP="007C00DC">
            <w:pPr>
              <w:jc w:val="both"/>
              <w:rPr>
                <w:b/>
                <w:sz w:val="20"/>
                <w:u w:val="single"/>
              </w:rPr>
            </w:pPr>
            <w:r w:rsidRPr="007C00DC">
              <w:rPr>
                <w:b/>
                <w:sz w:val="20"/>
                <w:u w:val="single"/>
                <w:lang w:val="fr-FR"/>
              </w:rPr>
              <w:t>R</w:t>
            </w:r>
            <w:r w:rsidRPr="007C00DC">
              <w:rPr>
                <w:b/>
                <w:sz w:val="20"/>
                <w:u w:val="single"/>
              </w:rPr>
              <w:t>ÈGLEMENT #462-23 MODIFIANT LE RÈGLEMENT #300-95 CONCERNANT LE NOMBRE DE VERSEMENT POUR LE PAIEMENT DES TAXES MUNICIPALES</w:t>
            </w:r>
          </w:p>
          <w:p w14:paraId="2A5CF508" w14:textId="77777777" w:rsidR="007C00DC" w:rsidRPr="007C00DC" w:rsidRDefault="007C00DC" w:rsidP="007C00DC">
            <w:pPr>
              <w:tabs>
                <w:tab w:val="left" w:pos="-1080"/>
                <w:tab w:val="left" w:pos="-720"/>
                <w:tab w:val="left" w:pos="0"/>
                <w:tab w:val="left" w:pos="720"/>
                <w:tab w:val="left" w:pos="1297"/>
                <w:tab w:val="left" w:pos="1638"/>
                <w:tab w:val="left" w:pos="2159"/>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3014F629" w14:textId="77777777" w:rsidR="007C00DC" w:rsidRPr="007C00DC" w:rsidRDefault="007C00DC" w:rsidP="007C00DC">
            <w:pPr>
              <w:tabs>
                <w:tab w:val="left" w:pos="-1440"/>
              </w:tabs>
              <w:ind w:right="74"/>
              <w:jc w:val="both"/>
              <w:rPr>
                <w:sz w:val="20"/>
              </w:rPr>
            </w:pPr>
            <w:r w:rsidRPr="007C00DC">
              <w:rPr>
                <w:sz w:val="20"/>
              </w:rPr>
              <w:t>CONSIDÉRANT QU’une municipalité peut prévoir, par règlement, le nombre de versements égaux que peut faire le débiteur lors du paiement de son compte de taxes municipales (Loi sur la fiscalité municipale, art.252);</w:t>
            </w:r>
          </w:p>
          <w:p w14:paraId="2F344E20" w14:textId="77777777" w:rsidR="007C00DC" w:rsidRPr="007C00DC" w:rsidRDefault="007C00DC" w:rsidP="007C00DC">
            <w:pPr>
              <w:jc w:val="both"/>
              <w:rPr>
                <w:sz w:val="20"/>
              </w:rPr>
            </w:pPr>
          </w:p>
          <w:p w14:paraId="04A5E331" w14:textId="77777777" w:rsidR="007C00DC" w:rsidRPr="007C00DC" w:rsidRDefault="007C00DC" w:rsidP="007C00DC">
            <w:pPr>
              <w:tabs>
                <w:tab w:val="left" w:pos="-1440"/>
              </w:tabs>
              <w:jc w:val="both"/>
              <w:rPr>
                <w:sz w:val="20"/>
              </w:rPr>
            </w:pPr>
            <w:r w:rsidRPr="007C00DC">
              <w:rPr>
                <w:sz w:val="20"/>
              </w:rPr>
              <w:t>CONSIDÉRANT que ce conseil municipal juge opportun et dans l’intérêt public d’augmenter le nombre de versements égaux que peut faire le bénéficiaire lors du paiement des taxes municipale ;</w:t>
            </w:r>
          </w:p>
          <w:p w14:paraId="6B097FCD" w14:textId="77777777" w:rsidR="007C00DC" w:rsidRPr="007C00DC" w:rsidRDefault="007C00DC" w:rsidP="007C00DC">
            <w:pPr>
              <w:tabs>
                <w:tab w:val="left" w:pos="-1440"/>
              </w:tabs>
              <w:jc w:val="both"/>
              <w:rPr>
                <w:sz w:val="20"/>
              </w:rPr>
            </w:pPr>
          </w:p>
          <w:p w14:paraId="6678D3BB" w14:textId="77777777" w:rsidR="007C00DC" w:rsidRPr="007C00DC" w:rsidRDefault="007C00DC" w:rsidP="007C00DC">
            <w:pPr>
              <w:tabs>
                <w:tab w:val="left" w:pos="-1440"/>
              </w:tabs>
              <w:jc w:val="both"/>
              <w:rPr>
                <w:sz w:val="20"/>
              </w:rPr>
            </w:pPr>
            <w:r w:rsidRPr="007C00DC">
              <w:rPr>
                <w:sz w:val="20"/>
              </w:rPr>
              <w:t>CONSIDÉRANT QU’un avis de motion du présent règlement a dûment été donné par Madame la conseillère Monique Malo, à une séance de ce conseil tenue le 9 janvier 2023;</w:t>
            </w:r>
          </w:p>
          <w:p w14:paraId="445F9B4E" w14:textId="77777777" w:rsidR="007C00DC" w:rsidRPr="007C00DC" w:rsidRDefault="007C00DC" w:rsidP="007C00DC">
            <w:pPr>
              <w:tabs>
                <w:tab w:val="left" w:pos="-1440"/>
              </w:tabs>
              <w:jc w:val="both"/>
              <w:rPr>
                <w:sz w:val="20"/>
              </w:rPr>
            </w:pPr>
          </w:p>
          <w:p w14:paraId="22D5C82B" w14:textId="77777777" w:rsidR="007C00DC" w:rsidRPr="007C00DC" w:rsidRDefault="007C00DC" w:rsidP="007C00DC">
            <w:pPr>
              <w:tabs>
                <w:tab w:val="left" w:pos="1134"/>
              </w:tabs>
              <w:ind w:right="6"/>
              <w:jc w:val="both"/>
              <w:rPr>
                <w:sz w:val="20"/>
              </w:rPr>
            </w:pPr>
            <w:r w:rsidRPr="007C00DC">
              <w:rPr>
                <w:sz w:val="20"/>
              </w:rPr>
              <w:t xml:space="preserve">Il est proposé par </w:t>
            </w:r>
          </w:p>
          <w:p w14:paraId="7E6CE25F" w14:textId="77777777" w:rsidR="007C00DC" w:rsidRPr="007C00DC" w:rsidRDefault="007C00DC" w:rsidP="007C00DC">
            <w:pPr>
              <w:jc w:val="both"/>
              <w:rPr>
                <w:sz w:val="20"/>
              </w:rPr>
            </w:pPr>
          </w:p>
          <w:p w14:paraId="32356507" w14:textId="77777777" w:rsidR="007C00DC" w:rsidRPr="007C00DC" w:rsidRDefault="007C00DC" w:rsidP="007C00DC">
            <w:pPr>
              <w:tabs>
                <w:tab w:val="left" w:pos="-1440"/>
                <w:tab w:val="left" w:pos="-720"/>
              </w:tabs>
              <w:jc w:val="both"/>
              <w:rPr>
                <w:b/>
                <w:bCs/>
                <w:sz w:val="20"/>
                <w:u w:val="single"/>
              </w:rPr>
            </w:pPr>
            <w:r w:rsidRPr="007C00DC">
              <w:rPr>
                <w:b/>
                <w:bCs/>
                <w:sz w:val="20"/>
                <w:u w:val="single"/>
              </w:rPr>
              <w:t>ARTICLE 1</w:t>
            </w:r>
            <w:r w:rsidRPr="007C00DC">
              <w:rPr>
                <w:b/>
                <w:bCs/>
                <w:sz w:val="20"/>
                <w:u w:val="single"/>
              </w:rPr>
              <w:tab/>
              <w:t>PRÉAMBULE</w:t>
            </w:r>
          </w:p>
          <w:p w14:paraId="4571839A" w14:textId="77777777" w:rsidR="007C00DC" w:rsidRPr="007C00DC" w:rsidRDefault="007C00DC" w:rsidP="007C00DC">
            <w:pPr>
              <w:tabs>
                <w:tab w:val="left" w:pos="-1440"/>
                <w:tab w:val="left" w:pos="-720"/>
              </w:tabs>
              <w:jc w:val="both"/>
              <w:rPr>
                <w:b/>
                <w:bCs/>
                <w:sz w:val="20"/>
              </w:rPr>
            </w:pPr>
          </w:p>
          <w:p w14:paraId="2ED27E6B" w14:textId="77777777" w:rsidR="007C00DC" w:rsidRPr="007C00DC" w:rsidRDefault="007C00DC" w:rsidP="007C00DC">
            <w:pPr>
              <w:tabs>
                <w:tab w:val="left" w:pos="-1440"/>
                <w:tab w:val="left" w:pos="-720"/>
              </w:tabs>
              <w:jc w:val="both"/>
              <w:rPr>
                <w:sz w:val="20"/>
              </w:rPr>
            </w:pPr>
            <w:r w:rsidRPr="007C00DC">
              <w:rPr>
                <w:sz w:val="20"/>
              </w:rPr>
              <w:t>Le préambule du présent règlement fait partie intégrante de celui-ci;</w:t>
            </w:r>
          </w:p>
          <w:p w14:paraId="5C488FAF" w14:textId="77777777" w:rsidR="007C00DC" w:rsidRPr="007C00DC" w:rsidRDefault="007C00DC" w:rsidP="007C00DC">
            <w:pPr>
              <w:tabs>
                <w:tab w:val="left" w:pos="-1440"/>
                <w:tab w:val="left" w:pos="-720"/>
              </w:tabs>
              <w:jc w:val="both"/>
              <w:rPr>
                <w:sz w:val="20"/>
              </w:rPr>
            </w:pPr>
          </w:p>
          <w:p w14:paraId="66BD0AFB" w14:textId="77777777" w:rsidR="007C00DC" w:rsidRPr="007C00DC" w:rsidRDefault="007C00DC" w:rsidP="007C00DC">
            <w:pPr>
              <w:tabs>
                <w:tab w:val="left" w:pos="-1440"/>
                <w:tab w:val="left" w:pos="-720"/>
              </w:tabs>
              <w:jc w:val="both"/>
              <w:rPr>
                <w:sz w:val="20"/>
                <w:u w:val="single"/>
              </w:rPr>
            </w:pPr>
            <w:r w:rsidRPr="007C00DC">
              <w:rPr>
                <w:b/>
                <w:bCs/>
                <w:sz w:val="20"/>
                <w:u w:val="single"/>
              </w:rPr>
              <w:t>ARTICLE 2</w:t>
            </w:r>
            <w:r w:rsidRPr="007C00DC">
              <w:rPr>
                <w:b/>
                <w:bCs/>
                <w:sz w:val="20"/>
                <w:u w:val="single"/>
              </w:rPr>
              <w:tab/>
              <w:t>AJOUT</w:t>
            </w:r>
          </w:p>
          <w:p w14:paraId="7D5B3A4A" w14:textId="77777777" w:rsidR="007C00DC" w:rsidRPr="007C00DC" w:rsidRDefault="007C00DC" w:rsidP="007C00DC">
            <w:pPr>
              <w:tabs>
                <w:tab w:val="left" w:pos="-1440"/>
                <w:tab w:val="left" w:pos="-720"/>
              </w:tabs>
              <w:jc w:val="both"/>
              <w:rPr>
                <w:sz w:val="20"/>
              </w:rPr>
            </w:pPr>
          </w:p>
          <w:p w14:paraId="2FD8136F" w14:textId="77777777" w:rsidR="007C00DC" w:rsidRPr="007C00DC" w:rsidRDefault="007C00DC" w:rsidP="007C00DC">
            <w:pPr>
              <w:jc w:val="both"/>
              <w:rPr>
                <w:sz w:val="20"/>
              </w:rPr>
            </w:pPr>
            <w:r w:rsidRPr="007C00DC">
              <w:rPr>
                <w:sz w:val="20"/>
              </w:rPr>
              <w:t>Le règlement # 300-95 est modifié à l’article #2 par l’ajout du 4</w:t>
            </w:r>
            <w:r w:rsidRPr="007C00DC">
              <w:rPr>
                <w:sz w:val="20"/>
                <w:vertAlign w:val="superscript"/>
              </w:rPr>
              <w:t>e</w:t>
            </w:r>
            <w:r w:rsidRPr="007C00DC">
              <w:rPr>
                <w:sz w:val="20"/>
              </w:rPr>
              <w:t xml:space="preserve"> alinéa suivant :</w:t>
            </w:r>
          </w:p>
          <w:p w14:paraId="0F6E4831" w14:textId="77777777" w:rsidR="007C00DC" w:rsidRPr="007C00DC" w:rsidRDefault="007C00DC" w:rsidP="007C00DC">
            <w:pPr>
              <w:jc w:val="both"/>
              <w:rPr>
                <w:sz w:val="20"/>
              </w:rPr>
            </w:pPr>
          </w:p>
          <w:p w14:paraId="14D4427D" w14:textId="77777777" w:rsidR="007C00DC" w:rsidRPr="007C00DC" w:rsidRDefault="007C00DC" w:rsidP="007C00DC">
            <w:pPr>
              <w:pStyle w:val="Paragraphedeliste"/>
              <w:widowControl w:val="0"/>
              <w:numPr>
                <w:ilvl w:val="0"/>
                <w:numId w:val="6"/>
              </w:numPr>
              <w:autoSpaceDE w:val="0"/>
              <w:autoSpaceDN w:val="0"/>
              <w:adjustRightInd w:val="0"/>
              <w:spacing w:after="0" w:line="240" w:lineRule="auto"/>
              <w:jc w:val="both"/>
              <w:rPr>
                <w:rFonts w:cs="Times New Roman"/>
                <w:sz w:val="20"/>
                <w:szCs w:val="20"/>
              </w:rPr>
            </w:pPr>
            <w:r w:rsidRPr="007C00DC">
              <w:rPr>
                <w:rFonts w:cs="Times New Roman"/>
                <w:sz w:val="20"/>
                <w:szCs w:val="20"/>
              </w:rPr>
              <w:t>Le quatre-vingt-dixième jour qui suit le dernier jour où peut être fait le troisième versement;</w:t>
            </w:r>
          </w:p>
          <w:p w14:paraId="2E078237" w14:textId="77777777" w:rsidR="007C00DC" w:rsidRPr="007C00DC" w:rsidRDefault="007C00DC" w:rsidP="007C00DC">
            <w:pPr>
              <w:tabs>
                <w:tab w:val="left" w:pos="-1440"/>
                <w:tab w:val="left" w:pos="-720"/>
              </w:tabs>
              <w:jc w:val="both"/>
              <w:rPr>
                <w:sz w:val="20"/>
              </w:rPr>
            </w:pPr>
          </w:p>
          <w:p w14:paraId="711B326C" w14:textId="77777777" w:rsidR="007C00DC" w:rsidRPr="007C00DC" w:rsidRDefault="007C00DC" w:rsidP="007C00DC">
            <w:pPr>
              <w:tabs>
                <w:tab w:val="left" w:pos="-1440"/>
                <w:tab w:val="left" w:pos="-720"/>
              </w:tabs>
              <w:jc w:val="both"/>
              <w:rPr>
                <w:b/>
                <w:bCs/>
                <w:sz w:val="20"/>
                <w:u w:val="single"/>
              </w:rPr>
            </w:pPr>
            <w:r w:rsidRPr="007C00DC">
              <w:rPr>
                <w:b/>
                <w:bCs/>
                <w:sz w:val="20"/>
                <w:u w:val="single"/>
              </w:rPr>
              <w:t>ARTICLE 3</w:t>
            </w:r>
            <w:r w:rsidRPr="007C00DC">
              <w:rPr>
                <w:b/>
                <w:bCs/>
                <w:sz w:val="20"/>
                <w:u w:val="single"/>
              </w:rPr>
              <w:tab/>
              <w:t>ENTRÉE EN VIGUEUR</w:t>
            </w:r>
          </w:p>
          <w:p w14:paraId="3B6A4D26" w14:textId="77777777" w:rsidR="007C00DC" w:rsidRPr="007C00DC" w:rsidRDefault="007C00DC" w:rsidP="007C00DC">
            <w:pPr>
              <w:tabs>
                <w:tab w:val="left" w:pos="-1440"/>
                <w:tab w:val="left" w:pos="-720"/>
              </w:tabs>
              <w:jc w:val="both"/>
              <w:rPr>
                <w:b/>
                <w:bCs/>
                <w:sz w:val="20"/>
              </w:rPr>
            </w:pPr>
          </w:p>
          <w:p w14:paraId="781E84A4" w14:textId="77777777" w:rsidR="007C00DC" w:rsidRPr="007C00DC" w:rsidRDefault="007C00DC" w:rsidP="007C00DC">
            <w:pPr>
              <w:tabs>
                <w:tab w:val="left" w:pos="-1440"/>
                <w:tab w:val="left" w:pos="-720"/>
              </w:tabs>
              <w:jc w:val="both"/>
              <w:rPr>
                <w:sz w:val="20"/>
              </w:rPr>
            </w:pPr>
            <w:r w:rsidRPr="007C00DC">
              <w:rPr>
                <w:sz w:val="20"/>
              </w:rPr>
              <w:t>Le présent règlement entre en vigueur conformément à la Loi, à compter de sa publication.</w:t>
            </w:r>
          </w:p>
          <w:p w14:paraId="45D37F9D" w14:textId="77777777" w:rsidR="007C00DC" w:rsidRPr="007C00DC" w:rsidRDefault="007C00DC" w:rsidP="007C00DC">
            <w:pPr>
              <w:tabs>
                <w:tab w:val="left" w:pos="-1440"/>
                <w:tab w:val="left" w:pos="-720"/>
              </w:tabs>
              <w:rPr>
                <w:sz w:val="20"/>
              </w:rPr>
            </w:pPr>
          </w:p>
          <w:p w14:paraId="5DD38393" w14:textId="77777777" w:rsidR="007C00DC" w:rsidRPr="007C00DC" w:rsidRDefault="007C00DC" w:rsidP="007C00DC">
            <w:pPr>
              <w:tabs>
                <w:tab w:val="left" w:pos="-1440"/>
                <w:tab w:val="left" w:pos="-720"/>
                <w:tab w:val="left" w:pos="0"/>
                <w:tab w:val="left" w:pos="720"/>
                <w:tab w:val="left" w:pos="1025"/>
                <w:tab w:val="left" w:pos="3917"/>
                <w:tab w:val="left" w:pos="4823"/>
                <w:tab w:val="righ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jc w:val="both"/>
              <w:rPr>
                <w:b/>
                <w:sz w:val="20"/>
                <w:lang w:val="fr-FR"/>
              </w:rPr>
            </w:pPr>
          </w:p>
          <w:p w14:paraId="166B7A91" w14:textId="7F30A044" w:rsidR="007C00DC" w:rsidRPr="007C00DC" w:rsidRDefault="007C00DC" w:rsidP="007C00DC">
            <w:pPr>
              <w:tabs>
                <w:tab w:val="left" w:pos="-1440"/>
                <w:tab w:val="left" w:pos="-720"/>
                <w:tab w:val="left" w:pos="0"/>
                <w:tab w:val="left" w:pos="720"/>
                <w:tab w:val="left" w:pos="1025"/>
                <w:tab w:val="left" w:pos="3917"/>
                <w:tab w:val="left" w:pos="4823"/>
                <w:tab w:val="righ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jc w:val="both"/>
              <w:rPr>
                <w:b/>
                <w:sz w:val="20"/>
                <w:lang w:val="fr-FR"/>
              </w:rPr>
            </w:pPr>
            <w:r w:rsidRPr="007C00DC">
              <w:rPr>
                <w:b/>
                <w:sz w:val="20"/>
                <w:lang w:val="fr-FR"/>
              </w:rPr>
              <w:tab/>
            </w:r>
            <w:r w:rsidRPr="007C00DC">
              <w:rPr>
                <w:b/>
                <w:sz w:val="20"/>
                <w:lang w:val="fr-FR"/>
              </w:rPr>
              <w:tab/>
              <w:t>AVIS DE MOTION :</w:t>
            </w:r>
            <w:r w:rsidRPr="007C00DC">
              <w:rPr>
                <w:b/>
                <w:sz w:val="20"/>
                <w:lang w:val="fr-FR"/>
              </w:rPr>
              <w:tab/>
              <w:t>9 janvier 2023</w:t>
            </w:r>
          </w:p>
          <w:p w14:paraId="3449D030" w14:textId="77777777" w:rsidR="007C00DC" w:rsidRPr="007C00DC" w:rsidRDefault="007C00DC" w:rsidP="007C00DC">
            <w:pPr>
              <w:tabs>
                <w:tab w:val="left" w:pos="-1440"/>
                <w:tab w:val="left" w:pos="-720"/>
                <w:tab w:val="left" w:pos="0"/>
                <w:tab w:val="left" w:pos="720"/>
                <w:tab w:val="left" w:pos="1025"/>
                <w:tab w:val="left" w:pos="3917"/>
                <w:tab w:val="left" w:pos="4823"/>
                <w:tab w:val="righ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jc w:val="both"/>
              <w:rPr>
                <w:b/>
                <w:sz w:val="20"/>
                <w:lang w:val="fr-FR"/>
              </w:rPr>
            </w:pPr>
            <w:r w:rsidRPr="007C00DC">
              <w:rPr>
                <w:b/>
                <w:sz w:val="20"/>
                <w:lang w:val="fr-FR"/>
              </w:rPr>
              <w:tab/>
            </w:r>
            <w:r w:rsidRPr="007C00DC">
              <w:rPr>
                <w:b/>
                <w:sz w:val="20"/>
                <w:lang w:val="fr-FR"/>
              </w:rPr>
              <w:tab/>
              <w:t>ADOPTÉ A LA SÉANCE DU :</w:t>
            </w:r>
            <w:r w:rsidRPr="007C00DC">
              <w:rPr>
                <w:b/>
                <w:sz w:val="20"/>
                <w:lang w:val="fr-FR"/>
              </w:rPr>
              <w:tab/>
              <w:t>6 février 2023</w:t>
            </w:r>
          </w:p>
          <w:p w14:paraId="0EC48E2B" w14:textId="3A297159" w:rsidR="007C00DC" w:rsidRPr="007C00DC" w:rsidRDefault="007C00DC" w:rsidP="007C00DC">
            <w:pPr>
              <w:tabs>
                <w:tab w:val="left" w:pos="-1440"/>
                <w:tab w:val="left" w:pos="-720"/>
                <w:tab w:val="left" w:pos="0"/>
                <w:tab w:val="left" w:pos="720"/>
                <w:tab w:val="left" w:pos="1025"/>
                <w:tab w:val="left" w:pos="3917"/>
                <w:tab w:val="left" w:pos="4823"/>
                <w:tab w:val="righ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jc w:val="both"/>
              <w:rPr>
                <w:b/>
                <w:sz w:val="20"/>
                <w:lang w:val="fr-FR"/>
              </w:rPr>
            </w:pPr>
            <w:r w:rsidRPr="007C00DC">
              <w:rPr>
                <w:b/>
                <w:sz w:val="20"/>
                <w:lang w:val="fr-FR"/>
              </w:rPr>
              <w:tab/>
            </w:r>
            <w:r w:rsidRPr="007C00DC">
              <w:rPr>
                <w:b/>
                <w:sz w:val="20"/>
                <w:lang w:val="fr-FR"/>
              </w:rPr>
              <w:tab/>
              <w:t>PUBLICATION :</w:t>
            </w:r>
            <w:r w:rsidRPr="007C00DC">
              <w:rPr>
                <w:b/>
                <w:sz w:val="20"/>
                <w:lang w:val="fr-FR"/>
              </w:rPr>
              <w:tab/>
            </w:r>
            <w:r w:rsidR="008E3488">
              <w:rPr>
                <w:b/>
                <w:sz w:val="20"/>
                <w:lang w:val="fr-FR"/>
              </w:rPr>
              <w:t>7 février 2023</w:t>
            </w:r>
          </w:p>
          <w:p w14:paraId="258EBB19" w14:textId="727851AA" w:rsidR="007C00DC" w:rsidRPr="007C00DC" w:rsidRDefault="007C00DC" w:rsidP="007C00DC">
            <w:pPr>
              <w:tabs>
                <w:tab w:val="left" w:pos="-1440"/>
                <w:tab w:val="left" w:pos="-720"/>
                <w:tab w:val="left" w:pos="0"/>
                <w:tab w:val="left" w:pos="720"/>
                <w:tab w:val="left" w:pos="1025"/>
                <w:tab w:val="left" w:pos="3917"/>
                <w:tab w:val="left" w:pos="4823"/>
                <w:tab w:val="righ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jc w:val="both"/>
              <w:rPr>
                <w:b/>
                <w:sz w:val="20"/>
                <w:lang w:val="fr-FR"/>
              </w:rPr>
            </w:pPr>
            <w:r w:rsidRPr="007C00DC">
              <w:rPr>
                <w:b/>
                <w:sz w:val="20"/>
                <w:lang w:val="fr-FR"/>
              </w:rPr>
              <w:tab/>
            </w:r>
            <w:r w:rsidRPr="007C00DC">
              <w:rPr>
                <w:b/>
                <w:sz w:val="20"/>
                <w:lang w:val="fr-FR"/>
              </w:rPr>
              <w:tab/>
              <w:t>AVIS DE PROMULGATION :</w:t>
            </w:r>
            <w:r w:rsidRPr="007C00DC">
              <w:rPr>
                <w:b/>
                <w:sz w:val="20"/>
                <w:lang w:val="fr-FR"/>
              </w:rPr>
              <w:tab/>
            </w:r>
            <w:r w:rsidR="008E3488">
              <w:rPr>
                <w:b/>
                <w:sz w:val="20"/>
                <w:lang w:val="fr-FR"/>
              </w:rPr>
              <w:t>7 février 2023</w:t>
            </w:r>
          </w:p>
          <w:p w14:paraId="6FAC7FC0" w14:textId="77777777" w:rsidR="007C00DC" w:rsidRPr="007C00DC" w:rsidRDefault="007C00DC" w:rsidP="007C00DC">
            <w:pPr>
              <w:tabs>
                <w:tab w:val="left" w:pos="-1440"/>
                <w:tab w:val="left" w:pos="-720"/>
                <w:tab w:val="left" w:pos="0"/>
                <w:tab w:val="left" w:pos="720"/>
                <w:tab w:val="left" w:pos="1025"/>
                <w:tab w:val="left" w:pos="3917"/>
                <w:tab w:val="left" w:pos="4823"/>
                <w:tab w:val="righ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jc w:val="both"/>
              <w:rPr>
                <w:b/>
                <w:sz w:val="20"/>
                <w:lang w:val="fr-FR"/>
              </w:rPr>
            </w:pPr>
          </w:p>
          <w:p w14:paraId="47ADE881" w14:textId="77777777" w:rsidR="007C00DC" w:rsidRPr="007C00DC" w:rsidRDefault="007C00DC" w:rsidP="007C00DC">
            <w:pPr>
              <w:tabs>
                <w:tab w:val="left" w:pos="1701"/>
              </w:tabs>
              <w:ind w:left="1701" w:hanging="1701"/>
              <w:jc w:val="both"/>
              <w:rPr>
                <w:sz w:val="20"/>
                <w:lang w:val="fr-FR"/>
              </w:rPr>
            </w:pPr>
          </w:p>
          <w:p w14:paraId="75BD6B29" w14:textId="77777777" w:rsidR="007C00DC" w:rsidRPr="007C00DC" w:rsidRDefault="007C00DC" w:rsidP="007C00DC">
            <w:pPr>
              <w:tabs>
                <w:tab w:val="left" w:pos="1701"/>
              </w:tabs>
              <w:ind w:left="1701" w:hanging="1701"/>
              <w:jc w:val="both"/>
              <w:rPr>
                <w:sz w:val="20"/>
                <w:lang w:val="fr-FR"/>
              </w:rPr>
            </w:pPr>
          </w:p>
          <w:p w14:paraId="7EC4FCFA" w14:textId="77777777" w:rsidR="007C00DC" w:rsidRPr="007C00DC" w:rsidRDefault="007C00DC" w:rsidP="007C00DC">
            <w:pPr>
              <w:tabs>
                <w:tab w:val="left" w:pos="1701"/>
              </w:tabs>
              <w:ind w:left="1701" w:hanging="1701"/>
              <w:jc w:val="both"/>
              <w:rPr>
                <w:sz w:val="20"/>
                <w:lang w:val="fr-FR"/>
              </w:rPr>
            </w:pPr>
          </w:p>
          <w:p w14:paraId="6629F10A" w14:textId="623C9E8B" w:rsidR="007C00DC" w:rsidRPr="007C00DC" w:rsidRDefault="007C00DC" w:rsidP="007C00DC">
            <w:pPr>
              <w:tabs>
                <w:tab w:val="left" w:pos="0"/>
                <w:tab w:val="left" w:pos="708"/>
                <w:tab w:val="left" w:pos="1416"/>
                <w:tab w:val="left" w:pos="2124"/>
                <w:tab w:val="left" w:pos="2832"/>
                <w:tab w:val="left" w:pos="3540"/>
                <w:tab w:val="left" w:pos="4248"/>
                <w:tab w:val="left" w:pos="4956"/>
                <w:tab w:val="left" w:pos="5664"/>
                <w:tab w:val="left" w:pos="6372"/>
                <w:tab w:val="left" w:pos="7080"/>
              </w:tabs>
              <w:ind w:left="4248" w:hanging="4248"/>
              <w:rPr>
                <w:sz w:val="20"/>
                <w:lang w:val="fr-FR"/>
              </w:rPr>
            </w:pPr>
            <w:r w:rsidRPr="007C00DC">
              <w:rPr>
                <w:sz w:val="20"/>
                <w:lang w:val="fr-FR"/>
              </w:rPr>
              <w:t>____</w:t>
            </w:r>
            <w:r w:rsidR="00B72A59">
              <w:rPr>
                <w:sz w:val="20"/>
                <w:lang w:val="fr-FR"/>
              </w:rPr>
              <w:t>(signé)</w:t>
            </w:r>
            <w:r w:rsidRPr="007C00DC">
              <w:rPr>
                <w:sz w:val="20"/>
                <w:lang w:val="fr-FR"/>
              </w:rPr>
              <w:t>_____________</w:t>
            </w:r>
            <w:r w:rsidRPr="007C00DC">
              <w:rPr>
                <w:sz w:val="20"/>
                <w:lang w:val="fr-FR"/>
              </w:rPr>
              <w:tab/>
            </w:r>
            <w:r w:rsidRPr="007C00DC">
              <w:rPr>
                <w:sz w:val="20"/>
                <w:lang w:val="fr-FR"/>
              </w:rPr>
              <w:tab/>
              <w:t>___</w:t>
            </w:r>
            <w:r w:rsidR="00B72A59">
              <w:rPr>
                <w:sz w:val="20"/>
                <w:lang w:val="fr-FR"/>
              </w:rPr>
              <w:t>(signé)</w:t>
            </w:r>
            <w:r w:rsidRPr="007C00DC">
              <w:rPr>
                <w:sz w:val="20"/>
                <w:lang w:val="fr-FR"/>
              </w:rPr>
              <w:t>_______________</w:t>
            </w:r>
          </w:p>
          <w:p w14:paraId="7210EDF6" w14:textId="77777777" w:rsidR="007C00DC" w:rsidRPr="007C00DC" w:rsidRDefault="007C00DC" w:rsidP="007C00DC">
            <w:pPr>
              <w:tabs>
                <w:tab w:val="left" w:pos="0"/>
                <w:tab w:val="left" w:pos="708"/>
                <w:tab w:val="left" w:pos="1416"/>
                <w:tab w:val="left" w:pos="2124"/>
                <w:tab w:val="left" w:pos="2832"/>
                <w:tab w:val="left" w:pos="3540"/>
                <w:tab w:val="left" w:pos="4248"/>
                <w:tab w:val="left" w:pos="4956"/>
                <w:tab w:val="left" w:pos="5664"/>
                <w:tab w:val="left" w:pos="6372"/>
                <w:tab w:val="left" w:pos="7080"/>
              </w:tabs>
              <w:ind w:left="4248" w:hanging="4248"/>
              <w:rPr>
                <w:sz w:val="20"/>
                <w:lang w:val="fr-FR"/>
              </w:rPr>
            </w:pPr>
            <w:r w:rsidRPr="007C00DC">
              <w:rPr>
                <w:sz w:val="20"/>
                <w:lang w:val="fr-FR"/>
              </w:rPr>
              <w:t>Micheline Cloutier</w:t>
            </w:r>
            <w:r w:rsidRPr="007C00DC">
              <w:rPr>
                <w:sz w:val="20"/>
                <w:lang w:val="fr-FR"/>
              </w:rPr>
              <w:tab/>
            </w:r>
            <w:r w:rsidRPr="007C00DC">
              <w:rPr>
                <w:sz w:val="20"/>
                <w:lang w:val="fr-FR"/>
              </w:rPr>
              <w:tab/>
            </w:r>
            <w:r w:rsidRPr="007C00DC">
              <w:rPr>
                <w:sz w:val="20"/>
                <w:lang w:val="fr-FR"/>
              </w:rPr>
              <w:tab/>
              <w:t>Benoît Dufour</w:t>
            </w:r>
          </w:p>
          <w:p w14:paraId="0E85F4B3" w14:textId="77777777" w:rsidR="007C00DC" w:rsidRPr="007C00DC" w:rsidRDefault="007C00DC" w:rsidP="007C00DC">
            <w:pPr>
              <w:tabs>
                <w:tab w:val="left" w:pos="708"/>
                <w:tab w:val="left" w:pos="1416"/>
                <w:tab w:val="left" w:pos="2124"/>
                <w:tab w:val="left" w:pos="2832"/>
                <w:tab w:val="left" w:pos="3540"/>
                <w:tab w:val="left" w:pos="4253"/>
              </w:tabs>
              <w:ind w:left="4248" w:hanging="4248"/>
              <w:rPr>
                <w:sz w:val="20"/>
                <w:lang w:val="fr-FR"/>
              </w:rPr>
            </w:pPr>
            <w:r w:rsidRPr="007C00DC">
              <w:rPr>
                <w:sz w:val="20"/>
                <w:lang w:val="fr-FR"/>
              </w:rPr>
              <w:t>Maire</w:t>
            </w:r>
            <w:r w:rsidRPr="007C00DC">
              <w:rPr>
                <w:sz w:val="20"/>
                <w:lang w:val="fr-FR"/>
              </w:rPr>
              <w:tab/>
            </w:r>
            <w:r w:rsidRPr="007C00DC">
              <w:rPr>
                <w:sz w:val="20"/>
                <w:lang w:val="fr-FR"/>
              </w:rPr>
              <w:tab/>
            </w:r>
            <w:r w:rsidRPr="007C00DC">
              <w:rPr>
                <w:sz w:val="20"/>
                <w:lang w:val="fr-FR"/>
              </w:rPr>
              <w:tab/>
            </w:r>
            <w:r w:rsidRPr="007C00DC">
              <w:rPr>
                <w:sz w:val="20"/>
                <w:lang w:val="fr-FR"/>
              </w:rPr>
              <w:tab/>
            </w:r>
            <w:r w:rsidRPr="007C00DC">
              <w:rPr>
                <w:sz w:val="20"/>
                <w:lang w:val="fr-FR"/>
              </w:rPr>
              <w:tab/>
              <w:t>Directeur général et Greffier-trésorier</w:t>
            </w:r>
          </w:p>
          <w:p w14:paraId="3B1571ED" w14:textId="132BAE6B" w:rsidR="000E26D9" w:rsidRPr="007C00DC" w:rsidRDefault="000E26D9" w:rsidP="007C00DC">
            <w:pPr>
              <w:pStyle w:val="ATTENDUQUERGLEMENT"/>
              <w:tabs>
                <w:tab w:val="left" w:pos="5103"/>
              </w:tabs>
              <w:ind w:hanging="1104"/>
              <w:rPr>
                <w:sz w:val="20"/>
                <w:lang w:val="fr-FR"/>
              </w:rPr>
            </w:pPr>
          </w:p>
        </w:tc>
      </w:tr>
      <w:tr w:rsidR="00F855D5" w:rsidRPr="007C00DC" w14:paraId="1BCE7998" w14:textId="77777777" w:rsidTr="007C00DC">
        <w:trPr>
          <w:trHeight w:val="18848"/>
        </w:trPr>
        <w:tc>
          <w:tcPr>
            <w:tcW w:w="2608" w:type="dxa"/>
          </w:tcPr>
          <w:p w14:paraId="788C379E" w14:textId="77777777" w:rsidR="00F855D5" w:rsidRPr="007C00DC" w:rsidRDefault="00F855D5" w:rsidP="00857D28">
            <w:pPr>
              <w:pStyle w:val="EprovincedeQubec"/>
              <w:ind w:left="0"/>
            </w:pPr>
          </w:p>
        </w:tc>
        <w:tc>
          <w:tcPr>
            <w:tcW w:w="8732" w:type="dxa"/>
          </w:tcPr>
          <w:p w14:paraId="363EA1B5" w14:textId="77777777" w:rsidR="00F855D5" w:rsidRPr="007C00DC" w:rsidRDefault="00F855D5" w:rsidP="00D81847">
            <w:pPr>
              <w:tabs>
                <w:tab w:val="left" w:pos="4850"/>
              </w:tabs>
              <w:ind w:right="199"/>
              <w:rPr>
                <w:sz w:val="20"/>
              </w:rPr>
            </w:pPr>
          </w:p>
        </w:tc>
      </w:tr>
    </w:tbl>
    <w:p w14:paraId="2D1615ED" w14:textId="77777777" w:rsidR="00B72A59" w:rsidRPr="007C00DC" w:rsidRDefault="00B72A59" w:rsidP="00847F6D">
      <w:pPr>
        <w:spacing w:after="160" w:line="259" w:lineRule="auto"/>
        <w:rPr>
          <w:sz w:val="20"/>
        </w:rPr>
      </w:pPr>
    </w:p>
    <w:sectPr w:rsidR="00D9590A" w:rsidRPr="007C00DC" w:rsidSect="000A6F3A">
      <w:headerReference w:type="even" r:id="rId8"/>
      <w:headerReference w:type="default" r:id="rId9"/>
      <w:footerReference w:type="even" r:id="rId10"/>
      <w:footerReference w:type="default" r:id="rId11"/>
      <w:headerReference w:type="first" r:id="rId12"/>
      <w:footerReference w:type="first" r:id="rId13"/>
      <w:pgSz w:w="12242" w:h="20163" w:code="5"/>
      <w:pgMar w:top="652" w:right="340" w:bottom="397" w:left="227" w:header="170" w:footer="170" w:gutter="0"/>
      <w:pgBorders w:offsetFrom="page">
        <w:top w:val="single" w:sz="4" w:space="30" w:color="EC5E5E"/>
        <w:left w:val="single" w:sz="4" w:space="22" w:color="EC5E5E"/>
        <w:bottom w:val="single" w:sz="4" w:space="30" w:color="EC5E5E"/>
        <w:right w:val="single" w:sz="4" w:space="20" w:color="EC5E5E"/>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AC755" w14:textId="77777777" w:rsidR="00ED1B14" w:rsidRDefault="00ED1B14" w:rsidP="004779DC">
      <w:r>
        <w:separator/>
      </w:r>
    </w:p>
  </w:endnote>
  <w:endnote w:type="continuationSeparator" w:id="0">
    <w:p w14:paraId="3977DE0A" w14:textId="77777777" w:rsidR="00ED1B14" w:rsidRDefault="00ED1B14" w:rsidP="0047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DA972" w14:textId="77777777" w:rsidR="004779DC" w:rsidRDefault="004779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AA91" w14:textId="77777777" w:rsidR="004779DC" w:rsidRDefault="004779D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BE247" w14:textId="77777777" w:rsidR="004779DC" w:rsidRDefault="004779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F03A2" w14:textId="77777777" w:rsidR="00ED1B14" w:rsidRDefault="00ED1B14" w:rsidP="004779DC">
      <w:r>
        <w:separator/>
      </w:r>
    </w:p>
  </w:footnote>
  <w:footnote w:type="continuationSeparator" w:id="0">
    <w:p w14:paraId="494F87BD" w14:textId="77777777" w:rsidR="00ED1B14" w:rsidRDefault="00ED1B14" w:rsidP="00477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F304" w14:textId="2A5F7926" w:rsidR="004779DC" w:rsidRDefault="004779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B4FFE" w14:textId="2BB77FAC" w:rsidR="004779DC" w:rsidRDefault="004779D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445F" w14:textId="4EC30339" w:rsidR="004779DC" w:rsidRDefault="004779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04398"/>
    <w:multiLevelType w:val="hybridMultilevel"/>
    <w:tmpl w:val="C9DEFF5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6AC4D9A"/>
    <w:multiLevelType w:val="hybridMultilevel"/>
    <w:tmpl w:val="C93827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C637B2C"/>
    <w:multiLevelType w:val="hybridMultilevel"/>
    <w:tmpl w:val="C3C87828"/>
    <w:lvl w:ilvl="0" w:tplc="009016FE">
      <w:start w:val="4"/>
      <w:numFmt w:val="bullet"/>
      <w:lvlText w:val="-"/>
      <w:lvlJc w:val="left"/>
      <w:pPr>
        <w:ind w:left="2345" w:hanging="360"/>
      </w:pPr>
      <w:rPr>
        <w:rFonts w:ascii="Times New Roman" w:eastAsia="Times New Roman" w:hAnsi="Times New Roman" w:cs="Times New Roman" w:hint="default"/>
      </w:rPr>
    </w:lvl>
    <w:lvl w:ilvl="1" w:tplc="0C0C0003">
      <w:start w:val="1"/>
      <w:numFmt w:val="bullet"/>
      <w:lvlText w:val="o"/>
      <w:lvlJc w:val="left"/>
      <w:pPr>
        <w:ind w:left="3065" w:hanging="360"/>
      </w:pPr>
      <w:rPr>
        <w:rFonts w:ascii="Courier New" w:hAnsi="Courier New" w:cs="Courier New" w:hint="default"/>
      </w:rPr>
    </w:lvl>
    <w:lvl w:ilvl="2" w:tplc="0C0C0005">
      <w:start w:val="1"/>
      <w:numFmt w:val="bullet"/>
      <w:lvlText w:val=""/>
      <w:lvlJc w:val="left"/>
      <w:pPr>
        <w:ind w:left="3785" w:hanging="360"/>
      </w:pPr>
      <w:rPr>
        <w:rFonts w:ascii="Wingdings" w:hAnsi="Wingdings" w:hint="default"/>
      </w:rPr>
    </w:lvl>
    <w:lvl w:ilvl="3" w:tplc="0C0C0001">
      <w:start w:val="1"/>
      <w:numFmt w:val="bullet"/>
      <w:lvlText w:val=""/>
      <w:lvlJc w:val="left"/>
      <w:pPr>
        <w:ind w:left="4505" w:hanging="360"/>
      </w:pPr>
      <w:rPr>
        <w:rFonts w:ascii="Symbol" w:hAnsi="Symbol" w:hint="default"/>
      </w:rPr>
    </w:lvl>
    <w:lvl w:ilvl="4" w:tplc="0C0C0003">
      <w:start w:val="1"/>
      <w:numFmt w:val="bullet"/>
      <w:lvlText w:val="o"/>
      <w:lvlJc w:val="left"/>
      <w:pPr>
        <w:ind w:left="5225" w:hanging="360"/>
      </w:pPr>
      <w:rPr>
        <w:rFonts w:ascii="Courier New" w:hAnsi="Courier New" w:cs="Courier New" w:hint="default"/>
      </w:rPr>
    </w:lvl>
    <w:lvl w:ilvl="5" w:tplc="0C0C0005">
      <w:start w:val="1"/>
      <w:numFmt w:val="bullet"/>
      <w:lvlText w:val=""/>
      <w:lvlJc w:val="left"/>
      <w:pPr>
        <w:ind w:left="5945" w:hanging="360"/>
      </w:pPr>
      <w:rPr>
        <w:rFonts w:ascii="Wingdings" w:hAnsi="Wingdings" w:hint="default"/>
      </w:rPr>
    </w:lvl>
    <w:lvl w:ilvl="6" w:tplc="0C0C0001">
      <w:start w:val="1"/>
      <w:numFmt w:val="bullet"/>
      <w:lvlText w:val=""/>
      <w:lvlJc w:val="left"/>
      <w:pPr>
        <w:ind w:left="6665" w:hanging="360"/>
      </w:pPr>
      <w:rPr>
        <w:rFonts w:ascii="Symbol" w:hAnsi="Symbol" w:hint="default"/>
      </w:rPr>
    </w:lvl>
    <w:lvl w:ilvl="7" w:tplc="0C0C0003">
      <w:start w:val="1"/>
      <w:numFmt w:val="bullet"/>
      <w:lvlText w:val="o"/>
      <w:lvlJc w:val="left"/>
      <w:pPr>
        <w:ind w:left="7385" w:hanging="360"/>
      </w:pPr>
      <w:rPr>
        <w:rFonts w:ascii="Courier New" w:hAnsi="Courier New" w:cs="Courier New" w:hint="default"/>
      </w:rPr>
    </w:lvl>
    <w:lvl w:ilvl="8" w:tplc="0C0C0005">
      <w:start w:val="1"/>
      <w:numFmt w:val="bullet"/>
      <w:lvlText w:val=""/>
      <w:lvlJc w:val="left"/>
      <w:pPr>
        <w:ind w:left="8105" w:hanging="360"/>
      </w:pPr>
      <w:rPr>
        <w:rFonts w:ascii="Wingdings" w:hAnsi="Wingdings" w:hint="default"/>
      </w:rPr>
    </w:lvl>
  </w:abstractNum>
  <w:abstractNum w:abstractNumId="3" w15:restartNumberingAfterBreak="0">
    <w:nsid w:val="6F2A692B"/>
    <w:multiLevelType w:val="hybridMultilevel"/>
    <w:tmpl w:val="EDD48F1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74C27BA6"/>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6D34F57"/>
    <w:multiLevelType w:val="hybridMultilevel"/>
    <w:tmpl w:val="D920250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232274877">
    <w:abstractNumId w:val="3"/>
  </w:num>
  <w:num w:numId="2" w16cid:durableId="1705977859">
    <w:abstractNumId w:val="4"/>
  </w:num>
  <w:num w:numId="3" w16cid:durableId="476457322">
    <w:abstractNumId w:val="2"/>
  </w:num>
  <w:num w:numId="4" w16cid:durableId="134690025">
    <w:abstractNumId w:val="0"/>
  </w:num>
  <w:num w:numId="5" w16cid:durableId="2084840264">
    <w:abstractNumId w:val="5"/>
  </w:num>
  <w:num w:numId="6" w16cid:durableId="1419213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D9"/>
    <w:rsid w:val="00002E2E"/>
    <w:rsid w:val="0002550D"/>
    <w:rsid w:val="000709B9"/>
    <w:rsid w:val="0008241E"/>
    <w:rsid w:val="00084E2F"/>
    <w:rsid w:val="000A34C8"/>
    <w:rsid w:val="000A6F3A"/>
    <w:rsid w:val="000C0C41"/>
    <w:rsid w:val="000D7D65"/>
    <w:rsid w:val="000E26D9"/>
    <w:rsid w:val="000F1870"/>
    <w:rsid w:val="00120C53"/>
    <w:rsid w:val="00121AB8"/>
    <w:rsid w:val="001262F1"/>
    <w:rsid w:val="00133592"/>
    <w:rsid w:val="001378E2"/>
    <w:rsid w:val="00162899"/>
    <w:rsid w:val="001710A5"/>
    <w:rsid w:val="00185C87"/>
    <w:rsid w:val="001916EA"/>
    <w:rsid w:val="001A4146"/>
    <w:rsid w:val="001A4B12"/>
    <w:rsid w:val="001B7C43"/>
    <w:rsid w:val="001C003A"/>
    <w:rsid w:val="001E7D80"/>
    <w:rsid w:val="00224B8D"/>
    <w:rsid w:val="00265E80"/>
    <w:rsid w:val="002816D0"/>
    <w:rsid w:val="00281FF1"/>
    <w:rsid w:val="002835C5"/>
    <w:rsid w:val="002916CD"/>
    <w:rsid w:val="002B08BE"/>
    <w:rsid w:val="002F4861"/>
    <w:rsid w:val="003459BB"/>
    <w:rsid w:val="003953F4"/>
    <w:rsid w:val="003A33D8"/>
    <w:rsid w:val="003B1307"/>
    <w:rsid w:val="003E5835"/>
    <w:rsid w:val="00406BB0"/>
    <w:rsid w:val="0045430C"/>
    <w:rsid w:val="004779DC"/>
    <w:rsid w:val="00481097"/>
    <w:rsid w:val="004C105C"/>
    <w:rsid w:val="004E6CE8"/>
    <w:rsid w:val="0051292B"/>
    <w:rsid w:val="0054582F"/>
    <w:rsid w:val="00552278"/>
    <w:rsid w:val="00605BD4"/>
    <w:rsid w:val="00605DA4"/>
    <w:rsid w:val="0062341B"/>
    <w:rsid w:val="00623756"/>
    <w:rsid w:val="006716C6"/>
    <w:rsid w:val="00684887"/>
    <w:rsid w:val="006C0D14"/>
    <w:rsid w:val="006E1AE8"/>
    <w:rsid w:val="007324A6"/>
    <w:rsid w:val="0077197B"/>
    <w:rsid w:val="00771B95"/>
    <w:rsid w:val="007A3DBA"/>
    <w:rsid w:val="007C00DC"/>
    <w:rsid w:val="00814367"/>
    <w:rsid w:val="00824777"/>
    <w:rsid w:val="00847F6D"/>
    <w:rsid w:val="00857D28"/>
    <w:rsid w:val="00886E29"/>
    <w:rsid w:val="008913AE"/>
    <w:rsid w:val="008C3374"/>
    <w:rsid w:val="008E3488"/>
    <w:rsid w:val="008F00C7"/>
    <w:rsid w:val="00933480"/>
    <w:rsid w:val="00946473"/>
    <w:rsid w:val="009A23E1"/>
    <w:rsid w:val="009C7B53"/>
    <w:rsid w:val="009E2F38"/>
    <w:rsid w:val="009E6E73"/>
    <w:rsid w:val="00A01BFE"/>
    <w:rsid w:val="00A22585"/>
    <w:rsid w:val="00A64046"/>
    <w:rsid w:val="00AA2BF3"/>
    <w:rsid w:val="00AD6CF0"/>
    <w:rsid w:val="00AF54ED"/>
    <w:rsid w:val="00B46E1C"/>
    <w:rsid w:val="00B520D5"/>
    <w:rsid w:val="00B525A3"/>
    <w:rsid w:val="00B72A59"/>
    <w:rsid w:val="00BA7641"/>
    <w:rsid w:val="00BE3A8C"/>
    <w:rsid w:val="00C37DA6"/>
    <w:rsid w:val="00C61ACC"/>
    <w:rsid w:val="00C74C50"/>
    <w:rsid w:val="00C77268"/>
    <w:rsid w:val="00C82D59"/>
    <w:rsid w:val="00CA247F"/>
    <w:rsid w:val="00CA49A7"/>
    <w:rsid w:val="00CC2AAF"/>
    <w:rsid w:val="00D00E5C"/>
    <w:rsid w:val="00D3314A"/>
    <w:rsid w:val="00D53C75"/>
    <w:rsid w:val="00D81847"/>
    <w:rsid w:val="00D81BE1"/>
    <w:rsid w:val="00D953DD"/>
    <w:rsid w:val="00DA70D6"/>
    <w:rsid w:val="00DB28E9"/>
    <w:rsid w:val="00DF35AB"/>
    <w:rsid w:val="00E03474"/>
    <w:rsid w:val="00E25B2F"/>
    <w:rsid w:val="00E268AD"/>
    <w:rsid w:val="00E4566A"/>
    <w:rsid w:val="00ED1B14"/>
    <w:rsid w:val="00F04C15"/>
    <w:rsid w:val="00F152A4"/>
    <w:rsid w:val="00F161B6"/>
    <w:rsid w:val="00F63E26"/>
    <w:rsid w:val="00F73098"/>
    <w:rsid w:val="00F855D5"/>
    <w:rsid w:val="00F97B8E"/>
    <w:rsid w:val="00FC0507"/>
    <w:rsid w:val="00FC3E00"/>
    <w:rsid w:val="00FC4F63"/>
    <w:rsid w:val="00FD0425"/>
    <w:rsid w:val="00FE58A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67EC5"/>
  <w15:chartTrackingRefBased/>
  <w15:docId w15:val="{ED9CA519-E433-48C4-BBE1-82386208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BD4"/>
    <w:pPr>
      <w:spacing w:after="0" w:line="240" w:lineRule="auto"/>
    </w:pPr>
    <w:rPr>
      <w:rFonts w:eastAsia="Times New Roman" w:cs="Times New Roman"/>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08241E"/>
    <w:pPr>
      <w:spacing w:after="160" w:line="259" w:lineRule="auto"/>
      <w:ind w:left="720"/>
      <w:contextualSpacing/>
    </w:pPr>
    <w:rPr>
      <w:rFonts w:eastAsiaTheme="minorHAnsi" w:cstheme="minorBidi"/>
      <w:szCs w:val="22"/>
      <w:lang w:eastAsia="en-US"/>
    </w:rPr>
  </w:style>
  <w:style w:type="paragraph" w:styleId="Textedebulles">
    <w:name w:val="Balloon Text"/>
    <w:basedOn w:val="Normal"/>
    <w:link w:val="TextedebullesCar"/>
    <w:uiPriority w:val="99"/>
    <w:semiHidden/>
    <w:unhideWhenUsed/>
    <w:rsid w:val="0008241E"/>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08241E"/>
    <w:rPr>
      <w:rFonts w:ascii="Segoe UI" w:hAnsi="Segoe UI" w:cs="Segoe UI"/>
      <w:sz w:val="18"/>
      <w:szCs w:val="18"/>
    </w:rPr>
  </w:style>
  <w:style w:type="paragraph" w:styleId="Normalcentr">
    <w:name w:val="Block Text"/>
    <w:basedOn w:val="Normal"/>
    <w:rsid w:val="00605BD4"/>
    <w:pPr>
      <w:ind w:left="4820" w:right="-567" w:hanging="2268"/>
    </w:pPr>
    <w:rPr>
      <w:sz w:val="20"/>
    </w:rPr>
  </w:style>
  <w:style w:type="paragraph" w:customStyle="1" w:styleId="EprovincedeQubec">
    <w:name w:val="E province de Québec"/>
    <w:basedOn w:val="Normal"/>
    <w:rsid w:val="00A01BFE"/>
    <w:pPr>
      <w:ind w:left="79"/>
    </w:pPr>
    <w:rPr>
      <w:caps/>
      <w:sz w:val="20"/>
    </w:rPr>
  </w:style>
  <w:style w:type="paragraph" w:customStyle="1" w:styleId="EAdoptlunanimit">
    <w:name w:val="E Adopté à l'unanimité"/>
    <w:basedOn w:val="Normal"/>
    <w:rsid w:val="00FD0425"/>
    <w:pPr>
      <w:tabs>
        <w:tab w:val="left" w:pos="4842"/>
      </w:tabs>
      <w:spacing w:after="720"/>
      <w:ind w:right="66"/>
    </w:pPr>
    <w:rPr>
      <w:sz w:val="20"/>
    </w:rPr>
  </w:style>
  <w:style w:type="paragraph" w:customStyle="1" w:styleId="ERsolutionNo">
    <w:name w:val="E Résolution No"/>
    <w:basedOn w:val="Normal"/>
    <w:link w:val="ERsolutionNoCar"/>
    <w:qFormat/>
    <w:rsid w:val="00A01BFE"/>
    <w:pPr>
      <w:spacing w:after="240"/>
      <w:ind w:left="31" w:right="66"/>
    </w:pPr>
    <w:rPr>
      <w:sz w:val="20"/>
      <w:u w:val="single"/>
    </w:rPr>
  </w:style>
  <w:style w:type="paragraph" w:customStyle="1" w:styleId="Ecopiecertifieconforme">
    <w:name w:val="E copie certifiée conforme"/>
    <w:basedOn w:val="Normal"/>
    <w:qFormat/>
    <w:rsid w:val="00933480"/>
    <w:pPr>
      <w:spacing w:after="240"/>
      <w:ind w:left="2694" w:right="283"/>
    </w:pPr>
    <w:rPr>
      <w:sz w:val="20"/>
    </w:rPr>
  </w:style>
  <w:style w:type="paragraph" w:customStyle="1" w:styleId="Esign">
    <w:name w:val="E (signé)"/>
    <w:basedOn w:val="Normal"/>
    <w:qFormat/>
    <w:rsid w:val="00933480"/>
    <w:pPr>
      <w:tabs>
        <w:tab w:val="center" w:pos="3828"/>
        <w:tab w:val="center" w:pos="8364"/>
      </w:tabs>
      <w:ind w:left="2694" w:right="-426"/>
    </w:pPr>
    <w:rPr>
      <w:sz w:val="20"/>
    </w:rPr>
  </w:style>
  <w:style w:type="character" w:customStyle="1" w:styleId="ERsolutionNoCar">
    <w:name w:val="E Résolution No Car"/>
    <w:basedOn w:val="Policepardfaut"/>
    <w:link w:val="ERsolutionNo"/>
    <w:rsid w:val="00A01BFE"/>
    <w:rPr>
      <w:rFonts w:eastAsia="Times New Roman" w:cs="Times New Roman"/>
      <w:sz w:val="20"/>
      <w:szCs w:val="20"/>
      <w:u w:val="single"/>
      <w:lang w:eastAsia="fr-CA"/>
    </w:rPr>
  </w:style>
  <w:style w:type="paragraph" w:customStyle="1" w:styleId="Econsidrant">
    <w:name w:val="E considérant"/>
    <w:basedOn w:val="Normal"/>
    <w:qFormat/>
    <w:rsid w:val="00FD0425"/>
    <w:pPr>
      <w:ind w:left="1453" w:hanging="1453"/>
      <w:jc w:val="both"/>
    </w:pPr>
    <w:rPr>
      <w:sz w:val="20"/>
    </w:rPr>
  </w:style>
  <w:style w:type="paragraph" w:customStyle="1" w:styleId="Eque">
    <w:name w:val="E que"/>
    <w:basedOn w:val="Equeconsidrant"/>
    <w:qFormat/>
    <w:rsid w:val="00C61ACC"/>
  </w:style>
  <w:style w:type="paragraph" w:customStyle="1" w:styleId="EIlestpropconsidrant">
    <w:name w:val="E Il est prop (considérant)"/>
    <w:basedOn w:val="Normal"/>
    <w:qFormat/>
    <w:rsid w:val="00FD0425"/>
    <w:pPr>
      <w:ind w:left="3516" w:hanging="2063"/>
      <w:jc w:val="both"/>
    </w:pPr>
    <w:rPr>
      <w:caps/>
      <w:sz w:val="20"/>
    </w:rPr>
  </w:style>
  <w:style w:type="paragraph" w:customStyle="1" w:styleId="Equeconsidrant">
    <w:name w:val="E que (considérant)"/>
    <w:basedOn w:val="Normal"/>
    <w:qFormat/>
    <w:rsid w:val="00FD0425"/>
    <w:pPr>
      <w:ind w:firstLine="1453"/>
      <w:jc w:val="both"/>
    </w:pPr>
    <w:rPr>
      <w:sz w:val="20"/>
    </w:rPr>
  </w:style>
  <w:style w:type="paragraph" w:customStyle="1" w:styleId="Eattenduque">
    <w:name w:val="E attendu que"/>
    <w:basedOn w:val="Normal"/>
    <w:qFormat/>
    <w:rsid w:val="006C0D14"/>
    <w:pPr>
      <w:ind w:left="1453" w:hanging="1453"/>
      <w:jc w:val="both"/>
    </w:pPr>
    <w:rPr>
      <w:sz w:val="20"/>
    </w:rPr>
  </w:style>
  <w:style w:type="paragraph" w:customStyle="1" w:styleId="EIlestpropattenduque">
    <w:name w:val="E Il est prop (attendu que)"/>
    <w:basedOn w:val="Normal"/>
    <w:qFormat/>
    <w:rsid w:val="006C0D14"/>
    <w:pPr>
      <w:ind w:left="3516" w:hanging="2063"/>
      <w:jc w:val="both"/>
    </w:pPr>
    <w:rPr>
      <w:caps/>
      <w:sz w:val="20"/>
    </w:rPr>
  </w:style>
  <w:style w:type="paragraph" w:customStyle="1" w:styleId="Equeattenduque">
    <w:name w:val="E que (attendu que)"/>
    <w:basedOn w:val="Normal"/>
    <w:qFormat/>
    <w:rsid w:val="006C0D14"/>
    <w:pPr>
      <w:ind w:firstLine="1453"/>
      <w:jc w:val="both"/>
    </w:pPr>
    <w:rPr>
      <w:sz w:val="20"/>
    </w:rPr>
  </w:style>
  <w:style w:type="table" w:styleId="Grilledutableau">
    <w:name w:val="Table Grid"/>
    <w:basedOn w:val="TableauNormal"/>
    <w:rsid w:val="00C61ACC"/>
    <w:pPr>
      <w:spacing w:after="0" w:line="240" w:lineRule="auto"/>
    </w:pPr>
    <w:rPr>
      <w:rFonts w:eastAsia="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lestpropos">
    <w:name w:val="E Il est proposé"/>
    <w:basedOn w:val="EIlestpropconsidrant"/>
    <w:qFormat/>
    <w:rsid w:val="00C61ACC"/>
  </w:style>
  <w:style w:type="paragraph" w:customStyle="1" w:styleId="Eattendu">
    <w:name w:val="E attendu"/>
    <w:basedOn w:val="Normal"/>
    <w:qFormat/>
    <w:rsid w:val="006C0D14"/>
    <w:pPr>
      <w:ind w:left="1028" w:hanging="1028"/>
      <w:jc w:val="both"/>
    </w:pPr>
    <w:rPr>
      <w:sz w:val="20"/>
    </w:rPr>
  </w:style>
  <w:style w:type="paragraph" w:customStyle="1" w:styleId="EIlestpropattendu">
    <w:name w:val="E Il est prop (attendu)"/>
    <w:basedOn w:val="Normal"/>
    <w:qFormat/>
    <w:rsid w:val="006C0D14"/>
    <w:pPr>
      <w:ind w:left="1028"/>
    </w:pPr>
    <w:rPr>
      <w:sz w:val="20"/>
    </w:rPr>
  </w:style>
  <w:style w:type="paragraph" w:customStyle="1" w:styleId="Equeattendu">
    <w:name w:val="E que (attendu)"/>
    <w:basedOn w:val="Normal"/>
    <w:qFormat/>
    <w:rsid w:val="006C0D14"/>
    <w:pPr>
      <w:ind w:firstLine="1028"/>
      <w:jc w:val="both"/>
    </w:pPr>
    <w:rPr>
      <w:sz w:val="20"/>
    </w:rPr>
  </w:style>
  <w:style w:type="paragraph" w:customStyle="1" w:styleId="ilestproposattendu">
    <w:name w:val="il est proposé (attendu)"/>
    <w:basedOn w:val="Normal"/>
    <w:rsid w:val="000E26D9"/>
    <w:pPr>
      <w:ind w:left="1191"/>
      <w:jc w:val="both"/>
    </w:pPr>
  </w:style>
  <w:style w:type="paragraph" w:customStyle="1" w:styleId="ATTENDUQUERGLEMENT">
    <w:name w:val="ATTENDU QUE(RÈGLEMENT)"/>
    <w:basedOn w:val="Normal"/>
    <w:rsid w:val="000E26D9"/>
    <w:pPr>
      <w:tabs>
        <w:tab w:val="left" w:pos="3261"/>
      </w:tabs>
      <w:ind w:left="1758" w:hanging="1758"/>
      <w:jc w:val="both"/>
    </w:pPr>
  </w:style>
  <w:style w:type="paragraph" w:customStyle="1" w:styleId="attendurglement">
    <w:name w:val="attendu (règlement)"/>
    <w:basedOn w:val="ATTENDUQUERGLEMENT"/>
    <w:rsid w:val="000E26D9"/>
    <w:pPr>
      <w:ind w:left="1191" w:hanging="1191"/>
    </w:pPr>
  </w:style>
  <w:style w:type="paragraph" w:customStyle="1" w:styleId="RAttenduque">
    <w:name w:val="R Attendu que"/>
    <w:basedOn w:val="Normal"/>
    <w:qFormat/>
    <w:rsid w:val="0062341B"/>
    <w:pPr>
      <w:ind w:left="2062" w:hanging="1843"/>
      <w:jc w:val="both"/>
    </w:pPr>
    <w:rPr>
      <w:rFonts w:eastAsiaTheme="minorHAnsi" w:cstheme="minorBidi"/>
      <w:szCs w:val="24"/>
      <w:lang w:eastAsia="en-US"/>
    </w:rPr>
  </w:style>
  <w:style w:type="paragraph" w:customStyle="1" w:styleId="Rarticle1TEXTE">
    <w:name w:val="R article 1 TEXTE"/>
    <w:basedOn w:val="Normal"/>
    <w:qFormat/>
    <w:rsid w:val="0062341B"/>
    <w:pPr>
      <w:ind w:left="219"/>
      <w:jc w:val="both"/>
    </w:pPr>
    <w:rPr>
      <w:rFonts w:eastAsiaTheme="minorHAnsi" w:cstheme="minorBidi"/>
      <w:szCs w:val="24"/>
      <w:lang w:eastAsia="en-US"/>
    </w:rPr>
  </w:style>
  <w:style w:type="paragraph" w:styleId="En-tte">
    <w:name w:val="header"/>
    <w:basedOn w:val="Normal"/>
    <w:link w:val="En-tteCar"/>
    <w:uiPriority w:val="99"/>
    <w:unhideWhenUsed/>
    <w:rsid w:val="004779DC"/>
    <w:pPr>
      <w:tabs>
        <w:tab w:val="center" w:pos="4320"/>
        <w:tab w:val="right" w:pos="8640"/>
      </w:tabs>
    </w:pPr>
  </w:style>
  <w:style w:type="character" w:customStyle="1" w:styleId="En-tteCar">
    <w:name w:val="En-tête Car"/>
    <w:basedOn w:val="Policepardfaut"/>
    <w:link w:val="En-tte"/>
    <w:uiPriority w:val="99"/>
    <w:rsid w:val="004779DC"/>
    <w:rPr>
      <w:rFonts w:eastAsia="Times New Roman" w:cs="Times New Roman"/>
      <w:szCs w:val="20"/>
      <w:lang w:eastAsia="fr-CA"/>
    </w:rPr>
  </w:style>
  <w:style w:type="paragraph" w:styleId="Pieddepage">
    <w:name w:val="footer"/>
    <w:basedOn w:val="Normal"/>
    <w:link w:val="PieddepageCar"/>
    <w:uiPriority w:val="99"/>
    <w:unhideWhenUsed/>
    <w:rsid w:val="004779DC"/>
    <w:pPr>
      <w:tabs>
        <w:tab w:val="center" w:pos="4320"/>
        <w:tab w:val="right" w:pos="8640"/>
      </w:tabs>
    </w:pPr>
  </w:style>
  <w:style w:type="character" w:customStyle="1" w:styleId="PieddepageCar">
    <w:name w:val="Pied de page Car"/>
    <w:basedOn w:val="Policepardfaut"/>
    <w:link w:val="Pieddepage"/>
    <w:uiPriority w:val="99"/>
    <w:rsid w:val="004779DC"/>
    <w:rPr>
      <w:rFonts w:eastAsia="Times New Roman" w:cs="Times New Roman"/>
      <w:szCs w:val="20"/>
      <w:lang w:eastAsia="fr-CA"/>
    </w:rPr>
  </w:style>
  <w:style w:type="paragraph" w:customStyle="1" w:styleId="provincedeQubecrglement">
    <w:name w:val="province de Québec (règlement)"/>
    <w:basedOn w:val="Normal"/>
    <w:rsid w:val="00D81847"/>
    <w:pPr>
      <w:tabs>
        <w:tab w:val="left" w:pos="3261"/>
      </w:tabs>
      <w:ind w:left="-3119"/>
      <w:jc w:val="both"/>
    </w:pPr>
    <w:rPr>
      <w:caps/>
    </w:rPr>
  </w:style>
  <w:style w:type="paragraph" w:customStyle="1" w:styleId="querglement">
    <w:name w:val="que (règlement)"/>
    <w:basedOn w:val="ATTENDUQUERGLEMENT"/>
    <w:rsid w:val="00D81847"/>
    <w:pPr>
      <w:ind w:left="0" w:firstLine="1814"/>
    </w:pPr>
  </w:style>
  <w:style w:type="character" w:customStyle="1" w:styleId="ParagraphedelisteCar">
    <w:name w:val="Paragraphe de liste Car"/>
    <w:link w:val="Paragraphedeliste"/>
    <w:uiPriority w:val="34"/>
    <w:rsid w:val="007C0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e\Documents\Mod&#232;les%20Office%20personnalis&#233;s\feuille%20notari&#233;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232F8-2807-4C17-8982-8F1DC467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feuille notariée</Template>
  <TotalTime>27</TotalTime>
  <Pages>3</Pages>
  <Words>231</Words>
  <Characters>1273</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Lemery</dc:creator>
  <cp:keywords/>
  <dc:description/>
  <cp:lastModifiedBy>Anick Tourangeau</cp:lastModifiedBy>
  <cp:revision>5</cp:revision>
  <cp:lastPrinted>2023-02-07T20:40:00Z</cp:lastPrinted>
  <dcterms:created xsi:type="dcterms:W3CDTF">2023-01-12T19:48:00Z</dcterms:created>
  <dcterms:modified xsi:type="dcterms:W3CDTF">2025-05-21T17:21:00Z</dcterms:modified>
</cp:coreProperties>
</file>