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tblInd w:w="279" w:type="dxa"/>
        <w:tblBorders>
          <w:top w:val="single" w:sz="4" w:space="0" w:color="EC5E5E"/>
          <w:left w:val="single" w:sz="4" w:space="0" w:color="EC5E5E"/>
          <w:bottom w:val="single" w:sz="4" w:space="0" w:color="EC5E5E"/>
          <w:insideV w:val="single" w:sz="4" w:space="0" w:color="EC5E5E"/>
        </w:tblBorders>
        <w:tblLayout w:type="fixed"/>
        <w:tblCellMar>
          <w:left w:w="70" w:type="dxa"/>
          <w:right w:w="70" w:type="dxa"/>
        </w:tblCellMar>
        <w:tblLook w:val="0000" w:firstRow="0" w:lastRow="0" w:firstColumn="0" w:lastColumn="0" w:noHBand="0" w:noVBand="0"/>
      </w:tblPr>
      <w:tblGrid>
        <w:gridCol w:w="2608"/>
        <w:gridCol w:w="8732"/>
      </w:tblGrid>
      <w:tr w:rsidR="00C77268" w:rsidRPr="007C00DC" w14:paraId="40C051FC" w14:textId="77777777" w:rsidTr="007C00DC">
        <w:trPr>
          <w:trHeight w:val="18848"/>
        </w:trPr>
        <w:tc>
          <w:tcPr>
            <w:tcW w:w="2608" w:type="dxa"/>
          </w:tcPr>
          <w:p w14:paraId="4A59DEC4" w14:textId="77777777" w:rsidR="00D953DD" w:rsidRPr="007C00DC" w:rsidRDefault="00D953DD" w:rsidP="00A01BFE">
            <w:pPr>
              <w:pStyle w:val="EprovincedeQubec"/>
            </w:pPr>
          </w:p>
          <w:p w14:paraId="51DE94B8" w14:textId="77777777" w:rsidR="00C77268" w:rsidRPr="007C00DC" w:rsidRDefault="000E26D9" w:rsidP="00D953DD">
            <w:pPr>
              <w:pStyle w:val="EprovincedeQubec"/>
              <w:rPr>
                <w:b/>
                <w:bCs/>
              </w:rPr>
            </w:pPr>
            <w:r w:rsidRPr="007C00DC">
              <w:rPr>
                <w:b/>
                <w:bCs/>
              </w:rPr>
              <w:t>Province de québec</w:t>
            </w:r>
          </w:p>
          <w:p w14:paraId="33E3285E" w14:textId="77777777" w:rsidR="000E26D9" w:rsidRPr="007C00DC" w:rsidRDefault="000E26D9" w:rsidP="00D953DD">
            <w:pPr>
              <w:pStyle w:val="EprovincedeQubec"/>
              <w:rPr>
                <w:b/>
                <w:bCs/>
              </w:rPr>
            </w:pPr>
            <w:r w:rsidRPr="007C00DC">
              <w:rPr>
                <w:b/>
                <w:bCs/>
              </w:rPr>
              <w:t>comté de papineau</w:t>
            </w:r>
          </w:p>
          <w:p w14:paraId="74C3F1FF" w14:textId="21B4B3AD" w:rsidR="000E26D9" w:rsidRPr="007C00DC" w:rsidRDefault="00406BB0" w:rsidP="00D953DD">
            <w:pPr>
              <w:pStyle w:val="EprovincedeQubec"/>
            </w:pPr>
            <w:r w:rsidRPr="007C00DC">
              <w:rPr>
                <w:b/>
                <w:bCs/>
              </w:rPr>
              <w:t>Municipalité de Plaisance</w:t>
            </w:r>
          </w:p>
        </w:tc>
        <w:tc>
          <w:tcPr>
            <w:tcW w:w="8732" w:type="dxa"/>
          </w:tcPr>
          <w:p w14:paraId="722998EC" w14:textId="77777777" w:rsidR="006937FF" w:rsidRDefault="006937FF" w:rsidP="008F0792">
            <w:pPr>
              <w:widowControl w:val="0"/>
              <w:rPr>
                <w:b/>
                <w:szCs w:val="24"/>
              </w:rPr>
            </w:pPr>
          </w:p>
          <w:p w14:paraId="1DFDB398" w14:textId="76B3FE24" w:rsidR="008F0792" w:rsidRPr="00914D5E" w:rsidRDefault="008F0792" w:rsidP="008F0792">
            <w:pPr>
              <w:widowControl w:val="0"/>
              <w:rPr>
                <w:b/>
                <w:szCs w:val="24"/>
              </w:rPr>
            </w:pPr>
            <w:r w:rsidRPr="00914D5E">
              <w:rPr>
                <w:b/>
                <w:szCs w:val="24"/>
              </w:rPr>
              <w:t>MUNICIPALITÉ DE P</w:t>
            </w:r>
            <w:r>
              <w:rPr>
                <w:b/>
                <w:szCs w:val="24"/>
              </w:rPr>
              <w:t>LAISANCE</w:t>
            </w:r>
          </w:p>
          <w:p w14:paraId="28DF84FE" w14:textId="77777777" w:rsidR="008F0792" w:rsidRPr="00914D5E" w:rsidRDefault="008F0792" w:rsidP="008F0792">
            <w:pPr>
              <w:widowControl w:val="0"/>
              <w:rPr>
                <w:b/>
                <w:szCs w:val="24"/>
              </w:rPr>
            </w:pPr>
            <w:r w:rsidRPr="00914D5E">
              <w:rPr>
                <w:b/>
                <w:szCs w:val="24"/>
              </w:rPr>
              <w:t>MRC DE PAPINEAU</w:t>
            </w:r>
          </w:p>
          <w:p w14:paraId="21FDD5A6" w14:textId="743122E0" w:rsidR="008F0792" w:rsidRPr="00914D5E" w:rsidRDefault="008F0792" w:rsidP="008F0792">
            <w:pPr>
              <w:widowControl w:val="0"/>
              <w:rPr>
                <w:b/>
                <w:szCs w:val="24"/>
              </w:rPr>
            </w:pPr>
            <w:r w:rsidRPr="00914D5E">
              <w:rPr>
                <w:b/>
                <w:szCs w:val="24"/>
              </w:rPr>
              <w:fldChar w:fldCharType="begin"/>
            </w:r>
            <w:r w:rsidRPr="00914D5E">
              <w:rPr>
                <w:b/>
                <w:szCs w:val="24"/>
              </w:rPr>
              <w:instrText xml:space="preserve"> SEQ CHAPTER \h \r 1</w:instrText>
            </w:r>
            <w:r w:rsidRPr="00914D5E">
              <w:rPr>
                <w:b/>
                <w:szCs w:val="24"/>
              </w:rPr>
              <w:fldChar w:fldCharType="end"/>
            </w:r>
            <w:r w:rsidRPr="00914D5E">
              <w:rPr>
                <w:b/>
                <w:szCs w:val="24"/>
              </w:rPr>
              <w:t>PROVINCE DE QUÉBEC</w:t>
            </w:r>
          </w:p>
          <w:p w14:paraId="21F9FED3" w14:textId="77777777" w:rsidR="008F0792" w:rsidRPr="00914D5E" w:rsidRDefault="008F0792" w:rsidP="008F0792">
            <w:pPr>
              <w:widowControl w:val="0"/>
              <w:jc w:val="both"/>
              <w:rPr>
                <w:b/>
                <w:szCs w:val="24"/>
              </w:rPr>
            </w:pPr>
          </w:p>
          <w:p w14:paraId="2DAA1719" w14:textId="2552595C"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 xml:space="preserve">RÈGLEMENT </w:t>
            </w:r>
            <w:r w:rsidR="00E24EB6">
              <w:rPr>
                <w:b/>
                <w:sz w:val="20"/>
                <w:u w:val="single"/>
              </w:rPr>
              <w:t>NUMÉRO 470-24 MODIFIANT LE RÈGLEMENT NUMÉRO</w:t>
            </w:r>
            <w:r w:rsidRPr="00833217">
              <w:rPr>
                <w:b/>
                <w:sz w:val="20"/>
                <w:u w:val="single"/>
              </w:rPr>
              <w:t xml:space="preserve"> 453-21 SUR LA GESTION CONTRACTUELLE DE PLAISANCE</w:t>
            </w:r>
          </w:p>
          <w:p w14:paraId="7144DF9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0"/>
              </w:rPr>
            </w:pPr>
          </w:p>
          <w:p w14:paraId="7A43797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ATTENDU QU’</w:t>
            </w:r>
            <w:r w:rsidRPr="00833217">
              <w:rPr>
                <w:bCs/>
                <w:sz w:val="20"/>
              </w:rPr>
              <w:t>une</w:t>
            </w:r>
            <w:r w:rsidRPr="00833217">
              <w:rPr>
                <w:sz w:val="20"/>
              </w:rPr>
              <w:t xml:space="preserve"> Politique de gestion contractuelle a été adoptée par la Municipalité le 6 février 2011, conformément à l’article 938.1.2 du </w:t>
            </w:r>
            <w:r w:rsidRPr="00833217">
              <w:rPr>
                <w:i/>
                <w:sz w:val="20"/>
              </w:rPr>
              <w:t xml:space="preserve">Code municipal du Québec </w:t>
            </w:r>
            <w:r w:rsidRPr="00833217">
              <w:rPr>
                <w:sz w:val="20"/>
              </w:rPr>
              <w:t>(ci-après appelé « </w:t>
            </w:r>
            <w:r w:rsidRPr="00833217">
              <w:rPr>
                <w:i/>
                <w:sz w:val="20"/>
              </w:rPr>
              <w:t>C.M.</w:t>
            </w:r>
            <w:r w:rsidRPr="00833217">
              <w:rPr>
                <w:sz w:val="20"/>
              </w:rPr>
              <w:t> »);</w:t>
            </w:r>
          </w:p>
          <w:p w14:paraId="099734E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8D4583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bCs/>
                <w:sz w:val="20"/>
              </w:rPr>
              <w:t>ATTENDU QUE</w:t>
            </w:r>
            <w:r w:rsidRPr="00833217">
              <w:rPr>
                <w:sz w:val="20"/>
              </w:rPr>
              <w:t xml:space="preserve"> l’article 938.1.2 </w:t>
            </w:r>
            <w:r w:rsidRPr="00833217">
              <w:rPr>
                <w:i/>
                <w:sz w:val="20"/>
              </w:rPr>
              <w:t>C.M.</w:t>
            </w:r>
            <w:r w:rsidRPr="00833217">
              <w:rPr>
                <w:sz w:val="20"/>
              </w:rPr>
              <w:t xml:space="preserve"> a été remplacé, le 1</w:t>
            </w:r>
            <w:r w:rsidRPr="00833217">
              <w:rPr>
                <w:sz w:val="20"/>
                <w:vertAlign w:val="superscript"/>
              </w:rPr>
              <w:t>er</w:t>
            </w:r>
            <w:r w:rsidRPr="00833217">
              <w:rPr>
                <w:sz w:val="20"/>
              </w:rPr>
              <w:t> janvier 2018, obligeant les municipalités, à compter de cette dernière date, à adopter un règlement sur la gestion contractuelle, la politique actuelle de la Municipalité étant cependant réputée être un tel règlement;</w:t>
            </w:r>
          </w:p>
          <w:p w14:paraId="5548B32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10CFCEF"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ATTENDU QUE la Municipalité souhaite, comme le lui permet le 4</w:t>
            </w:r>
            <w:r w:rsidRPr="00833217">
              <w:rPr>
                <w:sz w:val="20"/>
                <w:vertAlign w:val="superscript"/>
              </w:rPr>
              <w:t>e</w:t>
            </w:r>
            <w:r w:rsidRPr="00833217">
              <w:rPr>
                <w:sz w:val="20"/>
              </w:rPr>
              <w:t xml:space="preserve"> alinéa de l’article 938.1.2 </w:t>
            </w:r>
            <w:r w:rsidRPr="00833217">
              <w:rPr>
                <w:i/>
                <w:sz w:val="20"/>
              </w:rPr>
              <w:t>C.M.</w:t>
            </w:r>
            <w:r w:rsidRPr="00833217">
              <w:rPr>
                <w:sz w:val="20"/>
              </w:rPr>
              <w:t xml:space="preserve">, prévoir des règles de passation des contrats qui comportent une dépense d’au moins 25 000 $, mais inférieure au seuil de la dépense d’un contrat qui ne peut être adjugé qu’après une demande de soumissions publique en vertu de l’article 935 </w:t>
            </w:r>
            <w:r w:rsidRPr="00833217">
              <w:rPr>
                <w:i/>
                <w:sz w:val="20"/>
              </w:rPr>
              <w:t>C.M.</w:t>
            </w:r>
            <w:r w:rsidRPr="00833217">
              <w:rPr>
                <w:sz w:val="20"/>
              </w:rPr>
              <w:t xml:space="preserve">; </w:t>
            </w:r>
          </w:p>
          <w:p w14:paraId="4A50580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74D0FE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bCs/>
                <w:sz w:val="20"/>
              </w:rPr>
              <w:t>ATTENDU QU’</w:t>
            </w:r>
            <w:r w:rsidRPr="00833217">
              <w:rPr>
                <w:sz w:val="20"/>
              </w:rPr>
              <w:t xml:space="preserve">en conséquence, l’article 936 </w:t>
            </w:r>
            <w:r w:rsidRPr="00833217">
              <w:rPr>
                <w:i/>
                <w:sz w:val="20"/>
              </w:rPr>
              <w:t>C.M.</w:t>
            </w:r>
            <w:r w:rsidRPr="00833217">
              <w:rPr>
                <w:sz w:val="20"/>
              </w:rPr>
              <w:t xml:space="preserve"> (appel d’offres sur invitation) ne s’applique plus à ces contrats à compter de l’entrée en vigueur du présent règlement;</w:t>
            </w:r>
          </w:p>
          <w:p w14:paraId="32670BB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6388727"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bCs/>
                <w:sz w:val="20"/>
              </w:rPr>
              <w:t>ATTENDU QUE</w:t>
            </w:r>
            <w:r w:rsidRPr="00833217">
              <w:rPr>
                <w:sz w:val="20"/>
              </w:rPr>
              <w:t xml:space="preserve"> le présent règlement répond à un objectif de transparence et de saine gestion des fonds publics;</w:t>
            </w:r>
          </w:p>
          <w:p w14:paraId="31A5B4B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D11B5C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bCs/>
                <w:sz w:val="20"/>
              </w:rPr>
              <w:t xml:space="preserve">ATTENDU </w:t>
            </w:r>
            <w:proofErr w:type="spellStart"/>
            <w:r w:rsidRPr="00833217">
              <w:rPr>
                <w:bCs/>
                <w:sz w:val="20"/>
              </w:rPr>
              <w:t>QU’</w:t>
            </w:r>
            <w:r w:rsidRPr="00833217">
              <w:rPr>
                <w:sz w:val="20"/>
              </w:rPr>
              <w:t>un</w:t>
            </w:r>
            <w:proofErr w:type="spellEnd"/>
            <w:r w:rsidRPr="00833217">
              <w:rPr>
                <w:sz w:val="20"/>
              </w:rPr>
              <w:t xml:space="preserve"> avis de motion a été donné et qu’un projet de règlement a été déposé à la séance du 7 juin 2021;</w:t>
            </w:r>
          </w:p>
          <w:p w14:paraId="6B76839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CA2B62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bCs/>
                <w:sz w:val="20"/>
              </w:rPr>
              <w:t>ATTENDU QUE</w:t>
            </w:r>
            <w:r w:rsidRPr="00833217">
              <w:rPr>
                <w:sz w:val="20"/>
              </w:rPr>
              <w:t xml:space="preserve"> le directeur général et secrétaire-trésorier mentionne que le présent règlement a pour objet de prévoir des mesures relatives à la gestion contractuelle pour tout contrat qui sera conclu par la Municipalité, incluant certaines règles de passation des contrats pour les contrats qui comportent une dépense d’au moins 25 000 $, mais inférieure au seuil de la dépense d’un contrat qui ne peut être adjugé qu’après une demande de soumissions publique en vertu de l’article 935 </w:t>
            </w:r>
            <w:r w:rsidRPr="00833217">
              <w:rPr>
                <w:i/>
                <w:sz w:val="20"/>
              </w:rPr>
              <w:t>C.M.</w:t>
            </w:r>
            <w:r w:rsidRPr="00833217">
              <w:rPr>
                <w:sz w:val="20"/>
              </w:rPr>
              <w:t xml:space="preserve"> (ou de l’article 573 </w:t>
            </w:r>
            <w:r w:rsidRPr="00833217">
              <w:rPr>
                <w:i/>
                <w:sz w:val="20"/>
              </w:rPr>
              <w:t>L.C.V.</w:t>
            </w:r>
            <w:r w:rsidRPr="00833217">
              <w:rPr>
                <w:sz w:val="20"/>
              </w:rPr>
              <w:t>), ce seuil étant, depuis le 13 août 2020, de 105 700 $, et pourra être modifié suite à l’adoption, par le Ministre, d’un règlement en ce sens ;</w:t>
            </w:r>
          </w:p>
          <w:p w14:paraId="4932097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0"/>
              </w:rPr>
            </w:pPr>
          </w:p>
          <w:p w14:paraId="1FA1451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 xml:space="preserve">Il est proposé par Monsieur le conseiller Luc Galarneau </w:t>
            </w:r>
          </w:p>
          <w:p w14:paraId="08E5363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0"/>
              </w:rPr>
            </w:pPr>
          </w:p>
          <w:p w14:paraId="5C5CA24F"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0"/>
              </w:rPr>
            </w:pPr>
            <w:proofErr w:type="spellStart"/>
            <w:proofErr w:type="gramStart"/>
            <w:r w:rsidRPr="00833217">
              <w:rPr>
                <w:bCs/>
                <w:sz w:val="20"/>
              </w:rPr>
              <w:t>qUE</w:t>
            </w:r>
            <w:proofErr w:type="spellEnd"/>
            <w:proofErr w:type="gramEnd"/>
            <w:r w:rsidRPr="00833217">
              <w:rPr>
                <w:bCs/>
                <w:sz w:val="20"/>
              </w:rPr>
              <w:t xml:space="preserve"> le présent règlement soit adopté et qu’il soit ordonné et statué comme suit :</w:t>
            </w:r>
          </w:p>
          <w:p w14:paraId="68CB867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62F368C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CHAPITRE I</w:t>
            </w:r>
          </w:p>
          <w:p w14:paraId="2F07DF2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DISPOSITIONS DÉCLARATOIRES ET INTERPRÉTATIVES</w:t>
            </w:r>
          </w:p>
          <w:p w14:paraId="5C07D55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3390817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SECTION I</w:t>
            </w:r>
          </w:p>
          <w:p w14:paraId="49C271D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395276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DISPOSITIONS DÉCLARATOIRES</w:t>
            </w:r>
          </w:p>
          <w:p w14:paraId="4C14A6E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F52DC21"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Objet du règlement</w:t>
            </w:r>
          </w:p>
          <w:p w14:paraId="38D3C86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FBB551C"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Le présent règlement a pour objet :</w:t>
            </w:r>
          </w:p>
          <w:p w14:paraId="40BCD02A"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68AAF8E" w14:textId="77777777" w:rsidR="00833217" w:rsidRPr="00833217" w:rsidRDefault="00833217" w:rsidP="00833217">
            <w:pPr>
              <w:widowControl w:val="0"/>
              <w:numPr>
                <w:ilvl w:val="0"/>
                <w:numId w:val="9"/>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roofErr w:type="gramStart"/>
            <w:r w:rsidRPr="00833217">
              <w:rPr>
                <w:sz w:val="20"/>
              </w:rPr>
              <w:t>de</w:t>
            </w:r>
            <w:proofErr w:type="gramEnd"/>
            <w:r w:rsidRPr="00833217">
              <w:rPr>
                <w:sz w:val="20"/>
              </w:rPr>
              <w:t xml:space="preserve"> prévoir des mesures pour l’octroi et la gestion des contrats accordés par la Municipalité, conformément à l’article 938.1.2 </w:t>
            </w:r>
            <w:r w:rsidRPr="00833217">
              <w:rPr>
                <w:i/>
                <w:sz w:val="20"/>
              </w:rPr>
              <w:t>C.M.</w:t>
            </w:r>
            <w:r w:rsidRPr="00833217">
              <w:rPr>
                <w:sz w:val="20"/>
              </w:rPr>
              <w:t>;</w:t>
            </w:r>
          </w:p>
          <w:p w14:paraId="317D9B5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ABC9698" w14:textId="77777777" w:rsidR="00833217" w:rsidRPr="00833217" w:rsidRDefault="00833217" w:rsidP="00833217">
            <w:pPr>
              <w:widowControl w:val="0"/>
              <w:numPr>
                <w:ilvl w:val="0"/>
                <w:numId w:val="9"/>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roofErr w:type="gramStart"/>
            <w:r w:rsidRPr="00833217">
              <w:rPr>
                <w:sz w:val="20"/>
              </w:rPr>
              <w:t>de</w:t>
            </w:r>
            <w:proofErr w:type="gramEnd"/>
            <w:r w:rsidRPr="00833217">
              <w:rPr>
                <w:sz w:val="20"/>
              </w:rPr>
              <w:t xml:space="preserve"> prévoir des règles de passation des contrats qui comportent une dépense d’au moins 25 000 $, mais inférieure au seuil de la dépense d’un contrat qui ne peut être adjugé qu’après une demande de soumissions publique en vertu de l’article 935 </w:t>
            </w:r>
            <w:proofErr w:type="gramStart"/>
            <w:r w:rsidRPr="00833217">
              <w:rPr>
                <w:i/>
                <w:sz w:val="20"/>
              </w:rPr>
              <w:t>C.M</w:t>
            </w:r>
            <w:r w:rsidRPr="00833217">
              <w:rPr>
                <w:sz w:val="20"/>
              </w:rPr>
              <w:t>..</w:t>
            </w:r>
            <w:proofErr w:type="gramEnd"/>
          </w:p>
          <w:p w14:paraId="6FEA1E15"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390F5CE"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Champ d’application</w:t>
            </w:r>
          </w:p>
          <w:p w14:paraId="6B32A225"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0835C2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 xml:space="preserve">Le présent règlement s’applique à tout contrat conclu par la Municipalité, y compris un contrat qui n’est pas visé à l’un des paragraphes du premier alinéa du paragraphe 1 de l’article 935 ou aux articles 938.0.1 et 938.0.2 </w:t>
            </w:r>
            <w:proofErr w:type="gramStart"/>
            <w:r w:rsidRPr="00833217">
              <w:rPr>
                <w:i/>
                <w:sz w:val="20"/>
              </w:rPr>
              <w:t>C.M.</w:t>
            </w:r>
            <w:r w:rsidRPr="00833217">
              <w:rPr>
                <w:sz w:val="20"/>
              </w:rPr>
              <w:t>.</w:t>
            </w:r>
            <w:proofErr w:type="gramEnd"/>
          </w:p>
          <w:p w14:paraId="1A722D0A"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936A45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Le présent règlement s’applique peu importe l’autorité qui accorde le contrat, que ce soit le conseil ou toute personne à qui le conseil a délégué le pouvoir de dépenser et de passer des contrats au nom de la Municipalité.</w:t>
            </w:r>
          </w:p>
          <w:p w14:paraId="304A561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ED4D58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SECTION II</w:t>
            </w:r>
          </w:p>
          <w:p w14:paraId="361109A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6ABB1B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DISPOSITIONS INTERPRÉTATIVES</w:t>
            </w:r>
          </w:p>
          <w:p w14:paraId="43CEA5B5"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9B7E8DE"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Interprétation du texte</w:t>
            </w:r>
          </w:p>
          <w:p w14:paraId="4F6D7DD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68272BC"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 xml:space="preserve">Le présent règlement doit être interprété selon les principes de la </w:t>
            </w:r>
            <w:r w:rsidRPr="00833217">
              <w:rPr>
                <w:i/>
                <w:sz w:val="20"/>
              </w:rPr>
              <w:t>Loi d’interprétation</w:t>
            </w:r>
            <w:r w:rsidRPr="00833217">
              <w:rPr>
                <w:sz w:val="20"/>
              </w:rPr>
              <w:t xml:space="preserve"> (RLRQ,</w:t>
            </w:r>
            <w:r w:rsidRPr="00833217">
              <w:rPr>
                <w:sz w:val="20"/>
              </w:rPr>
              <w:br/>
              <w:t>c. I-16).</w:t>
            </w:r>
          </w:p>
          <w:p w14:paraId="45785BE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56AA34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Il ne doit pas être interprété comme permettant de déroger aux dispositions impératives des lois régissant les contrats des municipalités, à moins que ces lois ne permettent expressément d’y déroger par le présent règlement dont, par exemple, certaines des mesures prévues au Chapitre II du présent règlement.</w:t>
            </w:r>
          </w:p>
          <w:p w14:paraId="5707C0E0" w14:textId="77777777" w:rsid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F7F2D89"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lastRenderedPageBreak/>
              <w:t>Autres instances ou organismes</w:t>
            </w:r>
          </w:p>
          <w:p w14:paraId="2D02CAA5"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F24E8A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 xml:space="preserve">La Municipalité reconnaît l’importance, le rôle et les pouvoirs accordés aux autres instances qui peuvent enquêter et agir à l’égard des objets visés par certaines mesures prévues au présent règlement. Cela comprend notamment les mesures visant à prévenir les gestes d’intimidation, de trafic d’influence, de corruption, de truquage des offres, ainsi que celles qui visent à assurer le respect de la </w:t>
            </w:r>
            <w:r w:rsidRPr="00833217">
              <w:rPr>
                <w:i/>
                <w:sz w:val="20"/>
              </w:rPr>
              <w:t>Loi sur la transparence et l’éthique en matière de lobbyisme</w:t>
            </w:r>
            <w:r w:rsidRPr="00833217">
              <w:rPr>
                <w:sz w:val="20"/>
              </w:rPr>
              <w:t xml:space="preserve"> et du </w:t>
            </w:r>
            <w:r w:rsidRPr="00833217">
              <w:rPr>
                <w:i/>
                <w:sz w:val="20"/>
              </w:rPr>
              <w:t>Code de déontologie des lobbyistes</w:t>
            </w:r>
            <w:r w:rsidRPr="00833217">
              <w:rPr>
                <w:sz w:val="20"/>
              </w:rPr>
              <w:t xml:space="preserve"> adopté en vertu de cette loi.</w:t>
            </w:r>
          </w:p>
          <w:p w14:paraId="25FEC1F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963CC0A"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Règles particulières d’interprétation</w:t>
            </w:r>
          </w:p>
          <w:p w14:paraId="4497750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171356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Le présent règlement ne doit pas être interprété :</w:t>
            </w:r>
          </w:p>
          <w:p w14:paraId="6F1AA288" w14:textId="77777777" w:rsidR="00833217" w:rsidRPr="00833217" w:rsidRDefault="00833217" w:rsidP="00833217">
            <w:pPr>
              <w:widowControl w:val="0"/>
              <w:numPr>
                <w:ilvl w:val="0"/>
                <w:numId w:val="10"/>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roofErr w:type="gramStart"/>
            <w:r w:rsidRPr="00833217">
              <w:rPr>
                <w:sz w:val="20"/>
              </w:rPr>
              <w:t>de</w:t>
            </w:r>
            <w:proofErr w:type="gramEnd"/>
            <w:r w:rsidRPr="00833217">
              <w:rPr>
                <w:sz w:val="20"/>
              </w:rPr>
              <w:t xml:space="preserve"> façon restrictive ou littérale;</w:t>
            </w:r>
          </w:p>
          <w:p w14:paraId="6BDA2DBF" w14:textId="77777777" w:rsidR="00833217" w:rsidRPr="00833217" w:rsidRDefault="00833217" w:rsidP="00833217">
            <w:pPr>
              <w:widowControl w:val="0"/>
              <w:numPr>
                <w:ilvl w:val="0"/>
                <w:numId w:val="10"/>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roofErr w:type="gramStart"/>
            <w:r w:rsidRPr="00833217">
              <w:rPr>
                <w:sz w:val="20"/>
              </w:rPr>
              <w:t>comme</w:t>
            </w:r>
            <w:proofErr w:type="gramEnd"/>
            <w:r w:rsidRPr="00833217">
              <w:rPr>
                <w:sz w:val="20"/>
              </w:rPr>
              <w:t xml:space="preserve"> restreignant la possibilité pour la Municipalité de contracter de gré à gré, dans les cas où la loi lui permet de le faire.</w:t>
            </w:r>
          </w:p>
          <w:p w14:paraId="2C19E4CF"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86BACB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Les mesures prévues au présent règlement doivent s’interpréter :</w:t>
            </w:r>
          </w:p>
          <w:p w14:paraId="55CEE32B" w14:textId="77777777" w:rsidR="00833217" w:rsidRPr="00833217" w:rsidRDefault="00833217" w:rsidP="00833217">
            <w:pPr>
              <w:widowControl w:val="0"/>
              <w:numPr>
                <w:ilvl w:val="0"/>
                <w:numId w:val="11"/>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roofErr w:type="gramStart"/>
            <w:r w:rsidRPr="00833217">
              <w:rPr>
                <w:sz w:val="20"/>
              </w:rPr>
              <w:t>selon</w:t>
            </w:r>
            <w:proofErr w:type="gramEnd"/>
            <w:r w:rsidRPr="00833217">
              <w:rPr>
                <w:sz w:val="20"/>
              </w:rPr>
              <w:t xml:space="preserve"> les principes énoncés au préambule de la </w:t>
            </w:r>
            <w:r w:rsidRPr="00833217">
              <w:rPr>
                <w:i/>
                <w:sz w:val="20"/>
              </w:rPr>
              <w:t>Loi visant principalement à reconnaître que les municipalités sont des gouvernements de proximité et à augmenter à ce titre leur autonomie et leurs pouvoirs</w:t>
            </w:r>
            <w:r w:rsidRPr="00833217">
              <w:rPr>
                <w:sz w:val="20"/>
              </w:rPr>
              <w:t xml:space="preserve"> (2017, c. 13) (Projet de loi 122) reconnaissant notamment les municipalités comme étant des gouvernements de proximité et aux élus, la légitimité nécessaire pour gouverner selon leurs attributions;</w:t>
            </w:r>
          </w:p>
          <w:p w14:paraId="7CEDC30E" w14:textId="77777777" w:rsidR="00833217" w:rsidRPr="00833217" w:rsidRDefault="00833217" w:rsidP="00833217">
            <w:pPr>
              <w:widowControl w:val="0"/>
              <w:numPr>
                <w:ilvl w:val="0"/>
                <w:numId w:val="11"/>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roofErr w:type="gramStart"/>
            <w:r w:rsidRPr="00833217">
              <w:rPr>
                <w:sz w:val="20"/>
              </w:rPr>
              <w:t>de</w:t>
            </w:r>
            <w:proofErr w:type="gramEnd"/>
            <w:r w:rsidRPr="00833217">
              <w:rPr>
                <w:sz w:val="20"/>
              </w:rPr>
              <w:t xml:space="preserve"> façon à respecter le principe de la proportionnalité et ainsi assurer que les démarches liées aux mesures imposées sont proportionnées à la nature et au montant de la dépense du contrat à intervenir, eu égard aux coûts, au temps exigé et à la taille de la Municipalité.</w:t>
            </w:r>
          </w:p>
          <w:p w14:paraId="4860F98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B50A8CC"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Terminologie</w:t>
            </w:r>
          </w:p>
          <w:p w14:paraId="7068794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30119C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À moins que le contexte l’indique autrement, les mots et expressions utilisés dans le présent règlement ont le sens suivant :</w:t>
            </w:r>
          </w:p>
          <w:p w14:paraId="0C465BF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24375B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roofErr w:type="gramStart"/>
            <w:r w:rsidRPr="00833217">
              <w:rPr>
                <w:sz w:val="20"/>
              </w:rPr>
              <w:t>«</w:t>
            </w:r>
            <w:r w:rsidRPr="00833217">
              <w:rPr>
                <w:i/>
                <w:sz w:val="20"/>
              </w:rPr>
              <w:t>Appel</w:t>
            </w:r>
            <w:proofErr w:type="gramEnd"/>
            <w:r w:rsidRPr="00833217">
              <w:rPr>
                <w:i/>
                <w:sz w:val="20"/>
              </w:rPr>
              <w:t xml:space="preserve"> </w:t>
            </w:r>
            <w:proofErr w:type="gramStart"/>
            <w:r w:rsidRPr="00833217">
              <w:rPr>
                <w:i/>
                <w:sz w:val="20"/>
              </w:rPr>
              <w:t>d’offres</w:t>
            </w:r>
            <w:r w:rsidRPr="00833217">
              <w:rPr>
                <w:sz w:val="20"/>
              </w:rPr>
              <w:t>»</w:t>
            </w:r>
            <w:proofErr w:type="gramEnd"/>
            <w:r w:rsidRPr="00833217">
              <w:rPr>
                <w:sz w:val="20"/>
              </w:rPr>
              <w:t> :</w:t>
            </w:r>
            <w:r w:rsidRPr="00833217">
              <w:rPr>
                <w:sz w:val="20"/>
              </w:rPr>
              <w:tab/>
              <w:t xml:space="preserve">Appel d’offres public ou sur invitation exigé par les articles 935 et suivants </w:t>
            </w:r>
            <w:r w:rsidRPr="00833217">
              <w:rPr>
                <w:i/>
                <w:sz w:val="20"/>
              </w:rPr>
              <w:t>C.M.</w:t>
            </w:r>
            <w:r w:rsidRPr="00833217">
              <w:rPr>
                <w:sz w:val="20"/>
              </w:rPr>
              <w:t xml:space="preserve"> ou un règlement adopté en vertu de cette loi. Sont exclues de l’expression « </w:t>
            </w:r>
            <w:r w:rsidRPr="00833217">
              <w:rPr>
                <w:i/>
                <w:sz w:val="20"/>
              </w:rPr>
              <w:t>appel d’offres</w:t>
            </w:r>
            <w:r w:rsidRPr="00833217">
              <w:rPr>
                <w:sz w:val="20"/>
              </w:rPr>
              <w:t> », les demandes de prix qui sont formulées lorsqu’aucun appel d’offres n’est requis par la loi ou par le présent règlement.</w:t>
            </w:r>
          </w:p>
          <w:p w14:paraId="7106C20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B4F096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roofErr w:type="gramStart"/>
            <w:r w:rsidRPr="00833217">
              <w:rPr>
                <w:sz w:val="20"/>
              </w:rPr>
              <w:t>«</w:t>
            </w:r>
            <w:r w:rsidRPr="00833217">
              <w:rPr>
                <w:i/>
                <w:sz w:val="20"/>
              </w:rPr>
              <w:t>Soumissionnaire</w:t>
            </w:r>
            <w:proofErr w:type="gramEnd"/>
            <w:r w:rsidRPr="00833217">
              <w:rPr>
                <w:sz w:val="20"/>
              </w:rPr>
              <w:t>» :</w:t>
            </w:r>
            <w:r w:rsidRPr="00833217">
              <w:rPr>
                <w:sz w:val="20"/>
              </w:rPr>
              <w:tab/>
              <w:t>Toute personne qui soumet une offre au cours d’un processus d’appel d’offres.</w:t>
            </w:r>
          </w:p>
          <w:p w14:paraId="569C357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41BB736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br w:type="page"/>
              <w:t>CHAPITRE II</w:t>
            </w:r>
          </w:p>
          <w:p w14:paraId="4F468B6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05F0AF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RÈGLES DE PASSATION DES CONTRATS ET ROTATION</w:t>
            </w:r>
          </w:p>
          <w:p w14:paraId="3933AA8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E22A563"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Généralités</w:t>
            </w:r>
          </w:p>
          <w:p w14:paraId="622F895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4B518FC"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 xml:space="preserve">La Municipalité respecte les règles de passation des contrats prévues dans les lois qui la régissent, dont le </w:t>
            </w:r>
            <w:proofErr w:type="gramStart"/>
            <w:r w:rsidRPr="00833217">
              <w:rPr>
                <w:i/>
                <w:sz w:val="20"/>
              </w:rPr>
              <w:t>C.M.</w:t>
            </w:r>
            <w:r w:rsidRPr="00833217">
              <w:rPr>
                <w:sz w:val="20"/>
              </w:rPr>
              <w:t>.</w:t>
            </w:r>
            <w:proofErr w:type="gramEnd"/>
            <w:r w:rsidRPr="00833217">
              <w:rPr>
                <w:sz w:val="20"/>
              </w:rPr>
              <w:t xml:space="preserve"> De façon plus particulière :</w:t>
            </w:r>
          </w:p>
          <w:p w14:paraId="428C6CD7"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0384029" w14:textId="77777777" w:rsidR="00833217" w:rsidRPr="00833217" w:rsidRDefault="00833217" w:rsidP="00833217">
            <w:pPr>
              <w:widowControl w:val="0"/>
              <w:numPr>
                <w:ilvl w:val="0"/>
                <w:numId w:val="12"/>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roofErr w:type="gramStart"/>
            <w:r w:rsidRPr="00833217">
              <w:rPr>
                <w:sz w:val="20"/>
              </w:rPr>
              <w:t>elle</w:t>
            </w:r>
            <w:proofErr w:type="gramEnd"/>
            <w:r w:rsidRPr="00833217">
              <w:rPr>
                <w:sz w:val="20"/>
              </w:rPr>
              <w:t xml:space="preserve"> procède par appel d’offres sur invitation lorsque la loi ou un règlement adopté en vertu d’une loi impose un tel appel d’offres, à moins d’une disposition particulière à l’effet contraire prévue au présent règlement;</w:t>
            </w:r>
          </w:p>
          <w:p w14:paraId="2902266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2874E00" w14:textId="77777777" w:rsidR="00833217" w:rsidRPr="00833217" w:rsidRDefault="00833217" w:rsidP="00833217">
            <w:pPr>
              <w:widowControl w:val="0"/>
              <w:numPr>
                <w:ilvl w:val="0"/>
                <w:numId w:val="12"/>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roofErr w:type="gramStart"/>
            <w:r w:rsidRPr="00833217">
              <w:rPr>
                <w:sz w:val="20"/>
              </w:rPr>
              <w:t>elle</w:t>
            </w:r>
            <w:proofErr w:type="gramEnd"/>
            <w:r w:rsidRPr="00833217">
              <w:rPr>
                <w:sz w:val="20"/>
              </w:rPr>
              <w:t xml:space="preserve"> procède par appel d’offres public dans tous les cas où un appel d’offres public est imposé par la loi ou par un règlement adopté en vertu de la loi;</w:t>
            </w:r>
          </w:p>
          <w:p w14:paraId="2BC82C05"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94D8360" w14:textId="77777777" w:rsidR="00833217" w:rsidRPr="00833217" w:rsidRDefault="00833217" w:rsidP="00833217">
            <w:pPr>
              <w:widowControl w:val="0"/>
              <w:numPr>
                <w:ilvl w:val="0"/>
                <w:numId w:val="12"/>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roofErr w:type="gramStart"/>
            <w:r w:rsidRPr="00833217">
              <w:rPr>
                <w:sz w:val="20"/>
              </w:rPr>
              <w:t>elle</w:t>
            </w:r>
            <w:proofErr w:type="gramEnd"/>
            <w:r w:rsidRPr="00833217">
              <w:rPr>
                <w:sz w:val="20"/>
              </w:rPr>
              <w:t xml:space="preserve"> peut procéder de gré à gré dans les cas où la loi ou le présent règlement lui permet de le faire.</w:t>
            </w:r>
          </w:p>
          <w:p w14:paraId="6DB5BF4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0772875"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Rien dans le présent règlement ne peut avoir pour effet de limiter la possibilité pour la Municipalité d’utiliser tout mode de mise en concurrence pour l’attribution d’un contrat, que ce soit par appel d’offres public, sur invitation ou par une demande de prix, même si elle peut légalement procéder de gré à gré.</w:t>
            </w:r>
          </w:p>
          <w:p w14:paraId="2657F67C"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797AEC4"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Contrats pouvant être conclus de gré à gré</w:t>
            </w:r>
          </w:p>
          <w:p w14:paraId="3118662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012BA1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 xml:space="preserve">Sous réserve de l’article 11, tout contrat visé à l’un des paragraphes du premier alinéa de l’article 935 </w:t>
            </w:r>
            <w:r w:rsidRPr="00833217">
              <w:rPr>
                <w:i/>
                <w:sz w:val="20"/>
              </w:rPr>
              <w:t>C.M.</w:t>
            </w:r>
            <w:r w:rsidRPr="00833217">
              <w:rPr>
                <w:sz w:val="20"/>
              </w:rPr>
              <w:t xml:space="preserve">, comportant une dépense d’au moins 25 000 $, mais inférieure au seuil de la dépense d’un contrat qui ne peut être adjugé qu’après une demande de soumissions publique en vertu de l’article 935 </w:t>
            </w:r>
            <w:r w:rsidRPr="00833217">
              <w:rPr>
                <w:i/>
                <w:sz w:val="20"/>
              </w:rPr>
              <w:t>C.M.</w:t>
            </w:r>
            <w:r w:rsidRPr="00833217">
              <w:rPr>
                <w:sz w:val="20"/>
              </w:rPr>
              <w:t>, peut être conclu de gré à gré par la Municipalité.</w:t>
            </w:r>
          </w:p>
          <w:p w14:paraId="3978A28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3FFB6AF" w14:textId="1BCD6CD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 xml:space="preserve">Rotation </w:t>
            </w:r>
            <w:r w:rsidR="00DD0BBF">
              <w:rPr>
                <w:b/>
                <w:sz w:val="20"/>
                <w:u w:val="single"/>
              </w:rPr>
              <w:t>–</w:t>
            </w:r>
            <w:r w:rsidRPr="00833217">
              <w:rPr>
                <w:b/>
                <w:sz w:val="20"/>
                <w:u w:val="single"/>
              </w:rPr>
              <w:t xml:space="preserve"> </w:t>
            </w:r>
            <w:r w:rsidR="00DD0BBF" w:rsidRPr="00E547F7">
              <w:rPr>
                <w:b/>
                <w:sz w:val="20"/>
                <w:u w:val="single"/>
              </w:rPr>
              <w:t>Critères</w:t>
            </w:r>
          </w:p>
          <w:p w14:paraId="641046C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F77BC52" w14:textId="55150AA8" w:rsidR="00833217" w:rsidRPr="00833217" w:rsidRDefault="00E315AD"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3A6684">
              <w:rPr>
                <w:sz w:val="20"/>
              </w:rPr>
              <w:t>Lorsque la Municipalité utilise la mesure de l’article 8</w:t>
            </w:r>
            <w:r w:rsidR="00EE2902" w:rsidRPr="003A6684">
              <w:rPr>
                <w:sz w:val="20"/>
              </w:rPr>
              <w:t xml:space="preserve"> du présent règlement, elle procède à une rotation des cocontractants lors de l’attribution des contrats de gré </w:t>
            </w:r>
            <w:r w:rsidR="00AA143D" w:rsidRPr="003A6684">
              <w:rPr>
                <w:sz w:val="20"/>
              </w:rPr>
              <w:t xml:space="preserve">à gré ou de l’invitation des personnes à soumissionner, si cela est possible et dans son intérêt. Cette rotation doit être faite selon les mêmes critères </w:t>
            </w:r>
            <w:r w:rsidR="00220982" w:rsidRPr="003A6684">
              <w:rPr>
                <w:sz w:val="20"/>
              </w:rPr>
              <w:t xml:space="preserve">que ceux déjà élaborés pour la rotation des fournisseurs qui se voient attribuer des contrats de gré à gré au-delà du seuil monétaire de 25 000$ en vertu des dispositions </w:t>
            </w:r>
            <w:r w:rsidR="004214DF" w:rsidRPr="003A6684">
              <w:rPr>
                <w:sz w:val="20"/>
              </w:rPr>
              <w:t xml:space="preserve">du présent règlement de gestion contractuelle, avec les </w:t>
            </w:r>
            <w:r w:rsidR="00AB74F2" w:rsidRPr="003A6684">
              <w:rPr>
                <w:sz w:val="20"/>
              </w:rPr>
              <w:t>adaptations</w:t>
            </w:r>
            <w:r w:rsidR="004214DF" w:rsidRPr="003A6684">
              <w:rPr>
                <w:sz w:val="20"/>
              </w:rPr>
              <w:t xml:space="preserve"> nécessaires.</w:t>
            </w:r>
            <w:r w:rsidR="00833217" w:rsidRPr="003A6684">
              <w:rPr>
                <w:sz w:val="20"/>
              </w:rPr>
              <w:t xml:space="preserve"> La Municipalité, dans la prise de décision à cet égard, considère notamment </w:t>
            </w:r>
            <w:proofErr w:type="gramStart"/>
            <w:r w:rsidR="00833217" w:rsidRPr="003A6684">
              <w:rPr>
                <w:sz w:val="20"/>
              </w:rPr>
              <w:t xml:space="preserve">les  </w:t>
            </w:r>
            <w:r w:rsidR="00A4775A" w:rsidRPr="003A6684">
              <w:rPr>
                <w:sz w:val="20"/>
              </w:rPr>
              <w:t>critères</w:t>
            </w:r>
            <w:proofErr w:type="gramEnd"/>
            <w:r w:rsidR="00A4775A" w:rsidRPr="003A6684">
              <w:rPr>
                <w:sz w:val="20"/>
              </w:rPr>
              <w:t xml:space="preserve"> </w:t>
            </w:r>
            <w:r w:rsidR="00833217" w:rsidRPr="003A6684">
              <w:rPr>
                <w:sz w:val="20"/>
              </w:rPr>
              <w:t>suivants :</w:t>
            </w:r>
          </w:p>
          <w:p w14:paraId="0F807DF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F6C4C75"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a)</w:t>
            </w:r>
            <w:r w:rsidRPr="00833217">
              <w:rPr>
                <w:sz w:val="20"/>
              </w:rPr>
              <w:tab/>
              <w:t>le degré d’expertise nécessaire;</w:t>
            </w:r>
          </w:p>
          <w:p w14:paraId="08BE106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E88087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b)</w:t>
            </w:r>
            <w:r w:rsidRPr="00833217">
              <w:rPr>
                <w:sz w:val="20"/>
              </w:rPr>
              <w:tab/>
              <w:t>la qualité des travaux, services ou matériaux déjà dispensés ou livrés à la Municipalité;</w:t>
            </w:r>
          </w:p>
          <w:p w14:paraId="43B9E79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DF77456" w14:textId="77777777" w:rsidR="00833217" w:rsidRPr="00833217" w:rsidRDefault="00833217" w:rsidP="001A233B">
            <w:pPr>
              <w:widowControl w:val="0"/>
              <w:tabs>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1" w:hanging="709"/>
              <w:jc w:val="both"/>
              <w:rPr>
                <w:sz w:val="20"/>
              </w:rPr>
            </w:pPr>
            <w:r w:rsidRPr="00833217">
              <w:rPr>
                <w:sz w:val="20"/>
              </w:rPr>
              <w:t>c)</w:t>
            </w:r>
            <w:r w:rsidRPr="00833217">
              <w:rPr>
                <w:sz w:val="20"/>
              </w:rPr>
              <w:tab/>
              <w:t>les délais inhérents à l’exécution des travaux, à la fourniture du matériel ou des matériaux ou à la dispense de services;</w:t>
            </w:r>
          </w:p>
          <w:p w14:paraId="38AADCB5"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lastRenderedPageBreak/>
              <w:t>d)</w:t>
            </w:r>
            <w:r w:rsidRPr="00833217">
              <w:rPr>
                <w:sz w:val="20"/>
              </w:rPr>
              <w:tab/>
              <w:t>la qualité des biens, services ou travaux recherchés;</w:t>
            </w:r>
          </w:p>
          <w:p w14:paraId="0DE1E47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E06ABD5"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e)</w:t>
            </w:r>
            <w:r w:rsidRPr="00833217">
              <w:rPr>
                <w:sz w:val="20"/>
              </w:rPr>
              <w:tab/>
              <w:t>les modalités de livraison;</w:t>
            </w:r>
          </w:p>
          <w:p w14:paraId="50FAD4D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1C4C487"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f)</w:t>
            </w:r>
            <w:r w:rsidRPr="00833217">
              <w:rPr>
                <w:sz w:val="20"/>
              </w:rPr>
              <w:tab/>
              <w:t>les services d’entretien;</w:t>
            </w:r>
          </w:p>
          <w:p w14:paraId="34B4494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36B372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g)</w:t>
            </w:r>
            <w:r w:rsidRPr="00833217">
              <w:rPr>
                <w:sz w:val="20"/>
              </w:rPr>
              <w:tab/>
              <w:t>l’expérience et la capacité financière requises;</w:t>
            </w:r>
          </w:p>
          <w:p w14:paraId="432EB1C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166C90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h)</w:t>
            </w:r>
            <w:r w:rsidRPr="00833217">
              <w:rPr>
                <w:sz w:val="20"/>
              </w:rPr>
              <w:tab/>
              <w:t>la compétitivité du prix, en tenant compte de l’ensemble des conditions du marché;</w:t>
            </w:r>
          </w:p>
          <w:p w14:paraId="0F3AF20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364B4C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i)</w:t>
            </w:r>
            <w:r w:rsidRPr="00833217">
              <w:rPr>
                <w:sz w:val="20"/>
              </w:rPr>
              <w:tab/>
              <w:t>le fait que le fournisseur ait un établissement sur le territoire de la Municipalité;</w:t>
            </w:r>
          </w:p>
          <w:p w14:paraId="29778717"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986468F"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j)</w:t>
            </w:r>
            <w:r w:rsidRPr="00833217">
              <w:rPr>
                <w:sz w:val="20"/>
              </w:rPr>
              <w:tab/>
              <w:t>tout autre critère directement relié au marché.</w:t>
            </w:r>
          </w:p>
          <w:p w14:paraId="5F4DC78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5ED1968"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Rotation - Mesures</w:t>
            </w:r>
          </w:p>
          <w:p w14:paraId="33F47290"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3DBD89A"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Aux fins d’assurer la mise en œuvre de la rotation prévue à l’article 9, la Municipalité applique, dans la mesure du possible et à moins de circonstances particulières, les mesures suivantes :</w:t>
            </w:r>
          </w:p>
          <w:p w14:paraId="64116110"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9C589D8" w14:textId="77777777" w:rsidR="00833217" w:rsidRPr="00833217" w:rsidRDefault="00833217" w:rsidP="00833217">
            <w:pPr>
              <w:widowControl w:val="0"/>
              <w:numPr>
                <w:ilvl w:val="0"/>
                <w:numId w:val="13"/>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roofErr w:type="gramStart"/>
            <w:r w:rsidRPr="00833217">
              <w:rPr>
                <w:sz w:val="20"/>
              </w:rPr>
              <w:t>les</w:t>
            </w:r>
            <w:proofErr w:type="gramEnd"/>
            <w:r w:rsidRPr="00833217">
              <w:rPr>
                <w:sz w:val="20"/>
              </w:rPr>
              <w:t xml:space="preserve"> fournisseurs potentiels sont identifiés avant d’octroyer le contrat. Si le territoire de la Municipalité compte plus d’un fournisseur, cette identification peut se limiter à ce dernier territoire ou, le cas échéant, le territoire de la MRC ou de toute autre région géographique qui sera jugée pertinente compte tenu de la nature du contrat à intervenir;</w:t>
            </w:r>
          </w:p>
          <w:p w14:paraId="7A45CD9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2EC83C0" w14:textId="77777777" w:rsidR="00833217" w:rsidRPr="00833217" w:rsidRDefault="00833217" w:rsidP="00833217">
            <w:pPr>
              <w:widowControl w:val="0"/>
              <w:numPr>
                <w:ilvl w:val="0"/>
                <w:numId w:val="13"/>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roofErr w:type="gramStart"/>
            <w:r w:rsidRPr="00833217">
              <w:rPr>
                <w:sz w:val="20"/>
              </w:rPr>
              <w:t>une</w:t>
            </w:r>
            <w:proofErr w:type="gramEnd"/>
            <w:r w:rsidRPr="00833217">
              <w:rPr>
                <w:sz w:val="20"/>
              </w:rPr>
              <w:t xml:space="preserve"> fois les fournisseurs identifiés et en considérant les principes énumérés à l’article 9, la rotation entre eux doit être favorisée, à moins de motifs liés à la saine administration;</w:t>
            </w:r>
          </w:p>
          <w:p w14:paraId="268746A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EAD34DA" w14:textId="77777777" w:rsidR="00833217" w:rsidRPr="00833217" w:rsidRDefault="00833217" w:rsidP="00833217">
            <w:pPr>
              <w:widowControl w:val="0"/>
              <w:numPr>
                <w:ilvl w:val="0"/>
                <w:numId w:val="13"/>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roofErr w:type="gramStart"/>
            <w:r w:rsidRPr="00833217">
              <w:rPr>
                <w:sz w:val="20"/>
              </w:rPr>
              <w:t>la</w:t>
            </w:r>
            <w:proofErr w:type="gramEnd"/>
            <w:r w:rsidRPr="00833217">
              <w:rPr>
                <w:sz w:val="20"/>
              </w:rPr>
              <w:t xml:space="preserve"> Municipalité peut procéder à un appel d’intérêt afin de connaître les fournisseurs susceptibles de répondre à ses besoins;</w:t>
            </w:r>
          </w:p>
          <w:p w14:paraId="45D1690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DB74FF2" w14:textId="77777777" w:rsidR="00833217" w:rsidRPr="00833217" w:rsidRDefault="00833217" w:rsidP="00833217">
            <w:pPr>
              <w:widowControl w:val="0"/>
              <w:numPr>
                <w:ilvl w:val="0"/>
                <w:numId w:val="13"/>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roofErr w:type="gramStart"/>
            <w:r w:rsidRPr="00833217">
              <w:rPr>
                <w:sz w:val="20"/>
              </w:rPr>
              <w:t>à</w:t>
            </w:r>
            <w:proofErr w:type="gramEnd"/>
            <w:r w:rsidRPr="00833217">
              <w:rPr>
                <w:sz w:val="20"/>
              </w:rPr>
              <w:t xml:space="preserve"> moins de circonstances particulières, la personne en charge de la gestion du contrat complète, dans la mesure du possible, le formulaire d’analyse que l’on retrouve à l’Annexe 4;</w:t>
            </w:r>
          </w:p>
          <w:p w14:paraId="4C82A9F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BBE50C7" w14:textId="77777777" w:rsidR="00833217" w:rsidRPr="00833217" w:rsidRDefault="00833217" w:rsidP="00833217">
            <w:pPr>
              <w:widowControl w:val="0"/>
              <w:numPr>
                <w:ilvl w:val="0"/>
                <w:numId w:val="13"/>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roofErr w:type="gramStart"/>
            <w:r w:rsidRPr="00833217">
              <w:rPr>
                <w:sz w:val="20"/>
              </w:rPr>
              <w:t>pour</w:t>
            </w:r>
            <w:proofErr w:type="gramEnd"/>
            <w:r w:rsidRPr="00833217">
              <w:rPr>
                <w:sz w:val="20"/>
              </w:rPr>
              <w:t xml:space="preserve"> les catégories de contrats qu’elle détermine, aux fins d’identifier les fournisseurs potentiels, la Municipalité peut également constituer une liste de fournisseurs. La rotation entre les fournisseurs apparaissant sur cette liste, le cas échéant, doit être favorisée, sous réserve de ce qui est prévu au paragraphe b) du présent article.</w:t>
            </w:r>
          </w:p>
          <w:p w14:paraId="5F2DAE0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p>
          <w:p w14:paraId="2907923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CHAPITRE III</w:t>
            </w:r>
          </w:p>
          <w:p w14:paraId="22814AF5"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5255FF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MESURES</w:t>
            </w:r>
          </w:p>
          <w:p w14:paraId="15DF3ABC"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2FDCF40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SECTION I</w:t>
            </w:r>
          </w:p>
          <w:p w14:paraId="4A8A46B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5C7F80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CONTRATS DE GRÉ À GRÉ</w:t>
            </w:r>
          </w:p>
          <w:p w14:paraId="53840A8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B95986B"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Généralités</w:t>
            </w:r>
          </w:p>
          <w:p w14:paraId="05050882" w14:textId="77777777" w:rsid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704C10C" w14:textId="2AEEBBB5" w:rsidR="00067B59" w:rsidRPr="003A6684" w:rsidRDefault="00C73FA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3A6684">
              <w:rPr>
                <w:sz w:val="20"/>
              </w:rPr>
              <w:t xml:space="preserve">Lorsque cela est possible et dans l’intérêt de la Municipalité, les biens et les services québécois ou autrement canadiens, de même que les entreprises ayant un établissement au Québec ou ailleurs au Canada </w:t>
            </w:r>
            <w:r w:rsidR="008466C7" w:rsidRPr="003A6684">
              <w:rPr>
                <w:sz w:val="20"/>
              </w:rPr>
              <w:t>sont préférées à tout autre concurrent lors de l’attribution d’un contrat de gré à gré ou lors d’envoi d’une invitation écrite à soumissionner lorsque le montant de la dépense est sous le seuil déterminé</w:t>
            </w:r>
            <w:r w:rsidR="00727603" w:rsidRPr="003A6684">
              <w:rPr>
                <w:sz w:val="20"/>
              </w:rPr>
              <w:t xml:space="preserve"> par le Ministre obligeant de procéder par appel d’offres public.</w:t>
            </w:r>
          </w:p>
          <w:p w14:paraId="31A3E553" w14:textId="77777777" w:rsidR="00727603" w:rsidRPr="003A6684" w:rsidRDefault="00727603"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1360B5D" w14:textId="54034958" w:rsidR="00727603" w:rsidRPr="003A6684" w:rsidRDefault="00727603"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3A6684">
              <w:rPr>
                <w:sz w:val="20"/>
              </w:rPr>
              <w:t xml:space="preserve">Pour les contrats </w:t>
            </w:r>
            <w:r w:rsidR="005123B6" w:rsidRPr="003A6684">
              <w:rPr>
                <w:sz w:val="20"/>
              </w:rPr>
              <w:t xml:space="preserve">de gré à gré, la Municipalité favorise l’envoi de demandes de prix auprès de ces entreprises en priorité à tout autre concurrent, lorsque de telles demandes sont justifiées. En cas d’égalité des prix, de la qualité des services </w:t>
            </w:r>
            <w:r w:rsidR="00D7661B" w:rsidRPr="003A6684">
              <w:rPr>
                <w:sz w:val="20"/>
              </w:rPr>
              <w:t>ou, plus largement, de toute offre comparable sur ses éléments essentiels entre une entreprise québécoise et une entreprise canadienne, la Municipalité favorise l’attribution du contrat à l’entreprise québécoise.</w:t>
            </w:r>
          </w:p>
          <w:p w14:paraId="4E9EED7C" w14:textId="77777777" w:rsidR="00870E9C" w:rsidRPr="003A6684" w:rsidRDefault="00870E9C"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4EDC747" w14:textId="641889B2" w:rsidR="00870E9C" w:rsidRPr="003A6684" w:rsidRDefault="00870E9C"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3A6684">
              <w:rPr>
                <w:sz w:val="20"/>
              </w:rPr>
              <w:t xml:space="preserve">Pour les contrats adjugés à la suite d’une invitation écrite à soumissionner, s’il </w:t>
            </w:r>
            <w:r w:rsidR="005F2203" w:rsidRPr="003A6684">
              <w:rPr>
                <w:sz w:val="20"/>
              </w:rPr>
              <w:t xml:space="preserve">ne lui est pas possible ou s’il </w:t>
            </w:r>
            <w:r w:rsidR="00EF5AFE" w:rsidRPr="003A6684">
              <w:rPr>
                <w:sz w:val="20"/>
              </w:rPr>
              <w:t>n’est</w:t>
            </w:r>
            <w:r w:rsidR="005F2203" w:rsidRPr="003A6684">
              <w:rPr>
                <w:sz w:val="20"/>
              </w:rPr>
              <w:t xml:space="preserve"> pas dans son intérêt de se limiter </w:t>
            </w:r>
            <w:r w:rsidR="007F1FC6" w:rsidRPr="003A6684">
              <w:rPr>
                <w:sz w:val="20"/>
              </w:rPr>
              <w:t xml:space="preserve">à ces personnes, la Municipalité révise son besoin afin de déterminer si une nouvelle formulation peut permettre de les favoriser préalablement </w:t>
            </w:r>
            <w:r w:rsidR="009A1C12" w:rsidRPr="003A6684">
              <w:rPr>
                <w:sz w:val="20"/>
              </w:rPr>
              <w:t xml:space="preserve">à l’envoi des invitations à soumissionner. Si, </w:t>
            </w:r>
            <w:r w:rsidR="00EF5AFE" w:rsidRPr="003A6684">
              <w:rPr>
                <w:sz w:val="20"/>
              </w:rPr>
              <w:t>malgré</w:t>
            </w:r>
            <w:r w:rsidR="009A1C12" w:rsidRPr="003A6684">
              <w:rPr>
                <w:sz w:val="20"/>
              </w:rPr>
              <w:t xml:space="preserve"> cette révision du besoin, il demeure nécessaire ou dans l’intérêt </w:t>
            </w:r>
            <w:r w:rsidR="00BD0E78" w:rsidRPr="003A6684">
              <w:rPr>
                <w:sz w:val="20"/>
              </w:rPr>
              <w:t>de la Municipalité d’inclure des personnes ne répondant pas à l’objectif du premier alinéa, la Municipalité peut réviser sa stratégie</w:t>
            </w:r>
            <w:r w:rsidR="00997974" w:rsidRPr="003A6684">
              <w:rPr>
                <w:sz w:val="20"/>
              </w:rPr>
              <w:t xml:space="preserve"> contractuelle pour considérer l’attribution du contrat de gré à gré, lorsque cela lui est permis.</w:t>
            </w:r>
          </w:p>
          <w:p w14:paraId="09DE299A" w14:textId="77777777" w:rsidR="00727603" w:rsidRPr="003A6684" w:rsidRDefault="00727603"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340F498" w14:textId="74754E06" w:rsidR="00EF5AFE" w:rsidRDefault="00EF5AFE"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3A6684">
              <w:rPr>
                <w:sz w:val="20"/>
              </w:rPr>
              <w:t>Lorsque les circonstances ne permettent pas ou ne justifient pas de favoriser de telles entreprises, la Municipalité peut conclure un contrat avec un autre concurrent.</w:t>
            </w:r>
          </w:p>
          <w:p w14:paraId="38AC536D" w14:textId="77777777" w:rsidR="00EF5AFE" w:rsidRPr="00833217" w:rsidRDefault="00EF5AFE"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D240937"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Pour certains contrats, la Municipalité n’est assujettie à aucune procédure particulière de mise en concurrence (appel d’offres public ou sur invitation). Le présent règlement ne peut avoir pour effet de restreindre la possibilité, pour la Municipalité, de procéder de gré à gré pour ces contrats. Il s’agit, notamment, de contrats :</w:t>
            </w:r>
          </w:p>
          <w:p w14:paraId="5A826057"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6B6CFE2" w14:textId="77777777" w:rsidR="00833217" w:rsidRPr="00833217" w:rsidRDefault="00833217" w:rsidP="00833217">
            <w:pPr>
              <w:widowControl w:val="0"/>
              <w:numPr>
                <w:ilvl w:val="0"/>
                <w:numId w:val="14"/>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roofErr w:type="gramStart"/>
            <w:r w:rsidRPr="00833217">
              <w:rPr>
                <w:sz w:val="20"/>
              </w:rPr>
              <w:t>qui</w:t>
            </w:r>
            <w:proofErr w:type="gramEnd"/>
            <w:r w:rsidRPr="00833217">
              <w:rPr>
                <w:sz w:val="20"/>
              </w:rPr>
              <w:t xml:space="preserve">, par leur nature, ne sont assujettis à aucun processus d’appel d’offres (contrats autres que des contrats d’assurance pour l’exécution de </w:t>
            </w:r>
            <w:proofErr w:type="gramStart"/>
            <w:r w:rsidRPr="00833217">
              <w:rPr>
                <w:sz w:val="20"/>
              </w:rPr>
              <w:t>travaux ,</w:t>
            </w:r>
            <w:proofErr w:type="gramEnd"/>
            <w:r w:rsidRPr="00833217">
              <w:rPr>
                <w:sz w:val="20"/>
              </w:rPr>
              <w:t xml:space="preserve"> d’approvisionnement et de services);</w:t>
            </w:r>
          </w:p>
          <w:p w14:paraId="3E51E89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755D53B" w14:textId="77777777" w:rsidR="00833217" w:rsidRPr="00833217" w:rsidRDefault="00833217" w:rsidP="00833217">
            <w:pPr>
              <w:widowControl w:val="0"/>
              <w:numPr>
                <w:ilvl w:val="0"/>
                <w:numId w:val="14"/>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roofErr w:type="gramStart"/>
            <w:r w:rsidRPr="00833217">
              <w:rPr>
                <w:sz w:val="20"/>
              </w:rPr>
              <w:t>expressément</w:t>
            </w:r>
            <w:proofErr w:type="gramEnd"/>
            <w:r w:rsidRPr="00833217">
              <w:rPr>
                <w:sz w:val="20"/>
              </w:rPr>
              <w:t xml:space="preserve"> exemptés du processus d’appel d’offres (notamment ceux énumérés à l’article 938 </w:t>
            </w:r>
            <w:r w:rsidRPr="00833217">
              <w:rPr>
                <w:i/>
                <w:sz w:val="20"/>
              </w:rPr>
              <w:t>C.M.)</w:t>
            </w:r>
            <w:r w:rsidRPr="00833217">
              <w:rPr>
                <w:sz w:val="20"/>
              </w:rPr>
              <w:t xml:space="preserve"> et les contrats de services professionnels nécessaires dans le cadre d’un recours devant un tribunal, un organisme ou une personne exerçant des fonctions judiciaires ou juridictionnelles;</w:t>
            </w:r>
          </w:p>
          <w:p w14:paraId="62E21E7C"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7B86406" w14:textId="77777777" w:rsidR="00833217" w:rsidRPr="00833217" w:rsidRDefault="00833217" w:rsidP="00833217">
            <w:pPr>
              <w:widowControl w:val="0"/>
              <w:numPr>
                <w:ilvl w:val="0"/>
                <w:numId w:val="14"/>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roofErr w:type="gramStart"/>
            <w:r w:rsidRPr="00833217">
              <w:rPr>
                <w:sz w:val="20"/>
              </w:rPr>
              <w:t>d’assurance</w:t>
            </w:r>
            <w:proofErr w:type="gramEnd"/>
            <w:r w:rsidRPr="00833217">
              <w:rPr>
                <w:sz w:val="20"/>
              </w:rPr>
              <w:t>, pour l’exécution de travaux, d’approvisionnement ou de services (incluant les services professionnels) qui comportent une dépense inférieure à 25 000 $.</w:t>
            </w:r>
          </w:p>
          <w:p w14:paraId="17E2000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p>
          <w:p w14:paraId="54275804"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Mesures</w:t>
            </w:r>
          </w:p>
          <w:p w14:paraId="046884FF"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8C2E18F" w14:textId="77777777" w:rsid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Lorsque la Municipalité choisit d’accorder un contrat de gré à gré, les mesures suivantes s’appliquent, à moins que ces mesures ne soient incompatibles avec la nature du contrat :</w:t>
            </w:r>
          </w:p>
          <w:p w14:paraId="6FE33B44" w14:textId="77777777" w:rsidR="00F863DF" w:rsidRPr="00833217" w:rsidRDefault="00F863D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7540A43" w14:textId="77777777" w:rsidR="00833217" w:rsidRPr="00833217" w:rsidRDefault="00833217" w:rsidP="00833217">
            <w:pPr>
              <w:widowControl w:val="0"/>
              <w:numPr>
                <w:ilvl w:val="0"/>
                <w:numId w:val="15"/>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Lobbyisme</w:t>
            </w:r>
          </w:p>
          <w:p w14:paraId="5E1A619D" w14:textId="77777777" w:rsidR="00833217" w:rsidRPr="00833217" w:rsidRDefault="00833217" w:rsidP="00833217">
            <w:pPr>
              <w:widowControl w:val="0"/>
              <w:numPr>
                <w:ilvl w:val="0"/>
                <w:numId w:val="16"/>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Mesures prévues aux articles 16 (Devoir d’information des élus et employés) et 17 (Formation);</w:t>
            </w:r>
          </w:p>
          <w:p w14:paraId="351FA37F" w14:textId="77777777" w:rsidR="00833217" w:rsidRPr="00833217" w:rsidRDefault="00833217" w:rsidP="00833217">
            <w:pPr>
              <w:widowControl w:val="0"/>
              <w:numPr>
                <w:ilvl w:val="0"/>
                <w:numId w:val="15"/>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Intimidation, trafic d’influence ou corruption</w:t>
            </w:r>
          </w:p>
          <w:p w14:paraId="19D0025A" w14:textId="77777777" w:rsidR="00833217" w:rsidRPr="00833217" w:rsidRDefault="00833217" w:rsidP="00833217">
            <w:pPr>
              <w:widowControl w:val="0"/>
              <w:numPr>
                <w:ilvl w:val="0"/>
                <w:numId w:val="16"/>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Mesure prévue à l’article 19 (Dénonciation);</w:t>
            </w:r>
          </w:p>
          <w:p w14:paraId="5BF6E78C" w14:textId="77777777" w:rsidR="00833217" w:rsidRPr="00833217" w:rsidRDefault="00833217" w:rsidP="00833217">
            <w:pPr>
              <w:widowControl w:val="0"/>
              <w:numPr>
                <w:ilvl w:val="0"/>
                <w:numId w:val="15"/>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Conflit d’intérêts</w:t>
            </w:r>
          </w:p>
          <w:p w14:paraId="2A1DD02F" w14:textId="77777777" w:rsidR="00833217" w:rsidRPr="00833217" w:rsidRDefault="00833217" w:rsidP="00833217">
            <w:pPr>
              <w:widowControl w:val="0"/>
              <w:numPr>
                <w:ilvl w:val="0"/>
                <w:numId w:val="16"/>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Mesure prévue à l’article 21 (Dénonciation);</w:t>
            </w:r>
          </w:p>
          <w:p w14:paraId="54C86B3F" w14:textId="77777777" w:rsidR="00833217" w:rsidRPr="00833217" w:rsidRDefault="00833217" w:rsidP="00833217">
            <w:pPr>
              <w:widowControl w:val="0"/>
              <w:numPr>
                <w:ilvl w:val="0"/>
                <w:numId w:val="15"/>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Modification d’un contrat</w:t>
            </w:r>
          </w:p>
          <w:p w14:paraId="27C7375D" w14:textId="77777777" w:rsidR="00833217" w:rsidRPr="00833217" w:rsidRDefault="00833217" w:rsidP="00833217">
            <w:pPr>
              <w:widowControl w:val="0"/>
              <w:numPr>
                <w:ilvl w:val="0"/>
                <w:numId w:val="16"/>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Mesure prévue à l’article 27 (Modification d’un contrat).</w:t>
            </w:r>
          </w:p>
          <w:p w14:paraId="44D7EA0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A396123"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Document d’information</w:t>
            </w:r>
          </w:p>
          <w:p w14:paraId="765052B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281BF2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La Municipalité doit publier, sur son site Internet, le document d’information relatif à la gestion contractuelle joint à l’Annexe 1, de façon à informer la population et d’éventuels contractants des mesures prises par elle dans le cadre du présent règlement.</w:t>
            </w:r>
          </w:p>
          <w:p w14:paraId="468FD785"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74BEFAC"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SECTION II</w:t>
            </w:r>
          </w:p>
          <w:p w14:paraId="5736689C"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D57FB5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TRUQUAGE DES OFFRES</w:t>
            </w:r>
          </w:p>
          <w:p w14:paraId="135139A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E1E873A"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Sanction si collusion</w:t>
            </w:r>
          </w:p>
          <w:p w14:paraId="64368CB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BC04D3A"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Doit être insérée dans les documents d’appel d’offres, une disposition prévoyant la possibilité pour la Municipalité de rejeter une soumission s’il est clairement établi qu’il y a eu collusion avec toute personne en contravention à toute loi visant à lutter contre le truquage des offres.</w:t>
            </w:r>
          </w:p>
          <w:p w14:paraId="3B5F654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5BCA836"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Déclaration</w:t>
            </w:r>
          </w:p>
          <w:p w14:paraId="418DF68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E37B437"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Tout soumissionnaire doit joindre à sa soumission, ou au plus tard avant l’octroi du contrat, une déclaration affirmant solennellement que sa soumission a été préparée et déposée sans qu’il y ait eu collusion, communication, entente ou arrangement avec toute personne en contravention à toute loi visant à lutter contre le truquage des offres. Cette déclaration doit être faite sur le formulaire joint à l’Annexe 2.</w:t>
            </w:r>
          </w:p>
          <w:p w14:paraId="3A09A90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1FA54B2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SECTION III</w:t>
            </w:r>
          </w:p>
          <w:p w14:paraId="233FFA9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87C74C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LOBBYISME</w:t>
            </w:r>
          </w:p>
          <w:p w14:paraId="0997CF0F"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FEF15BE"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Devoir d’information des élus et employés</w:t>
            </w:r>
          </w:p>
          <w:p w14:paraId="3221E2B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902F49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 xml:space="preserve">Tout membre du conseil ou tout fonctionnaire ou employé doit rappeler, à toute personne qui prend l’initiative de communiquer avec lui afin d’obtenir un contrat, l’existence de la </w:t>
            </w:r>
            <w:r w:rsidRPr="00833217">
              <w:rPr>
                <w:i/>
                <w:sz w:val="20"/>
              </w:rPr>
              <w:t>Loi sur la transparence et l’éthique en matière de lobbyisme</w:t>
            </w:r>
            <w:r w:rsidRPr="00833217">
              <w:rPr>
                <w:sz w:val="20"/>
              </w:rPr>
              <w:t>, lorsqu’il estime qu’il y a contravention à cette loi.</w:t>
            </w:r>
          </w:p>
          <w:p w14:paraId="616D756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F3EE87C"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Formation</w:t>
            </w:r>
          </w:p>
          <w:p w14:paraId="6B69A99F"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F9D2B07"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La Municipalité privilégie la participation des membres du conseil et des fonctionnaires et employés à une formation destinée à les renseigner sur les dispositions législatives et réglementaires applicables en matière de lobbyisme.</w:t>
            </w:r>
          </w:p>
          <w:p w14:paraId="5B88858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F779204"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Déclaration</w:t>
            </w:r>
          </w:p>
          <w:p w14:paraId="4929749A"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66B06E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 xml:space="preserve">Tout soumissionnaire doit joindre à sa soumission ou, au plus tard avant l’octroi du contrat, une déclaration affirmant solennellement que ni lui ni aucun de ses collaborateurs, représentants ou employés ne s’est livré à une communication d’influence aux fins de l’obtention du contrat en contravention à la </w:t>
            </w:r>
            <w:r w:rsidRPr="00833217">
              <w:rPr>
                <w:i/>
                <w:sz w:val="20"/>
              </w:rPr>
              <w:t>Loi sur la transparence et l’éthique en matière de lobbyisme</w:t>
            </w:r>
            <w:r w:rsidRPr="00833217">
              <w:rPr>
                <w:sz w:val="20"/>
              </w:rPr>
              <w:t xml:space="preserve"> ou, si telle communication d’influence a eu lieu, qu’elle a fait l’objet d’une inscription au registre des lobbyistes lorsqu’une telle inscription est exigée en vertu de la loi. Cette déclaration doit être faite sur le formulaire joint à l’Annexe 2.</w:t>
            </w:r>
          </w:p>
          <w:p w14:paraId="62F5507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81BEE8A"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SECTION IV</w:t>
            </w:r>
          </w:p>
          <w:p w14:paraId="629B2F1F"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766BB65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INTIMIDATION, TRAFIC D’INFLUENCE OU CORRUPTION</w:t>
            </w:r>
          </w:p>
          <w:p w14:paraId="1D400287"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BADA885"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Dénonciation</w:t>
            </w:r>
          </w:p>
          <w:p w14:paraId="1026C7F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AD30E4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Tout membre du conseil, tout fonctionnaire ou employé, de même que toute autre personne œuvrant pour la Municipalité doit dénoncer, le plus tôt possible, toute tentative d’intimidation, de trafic d’influence ou de corruption dont il a été témoin dans le cadre de ses fonctions. Cette mesure ne doit pas être interprétée comme limitant le droit de la personne concernée à porter plainte auprès d’un service de police ou d’une autre autorité publique.</w:t>
            </w:r>
          </w:p>
          <w:p w14:paraId="4DD86E3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94A1204" w14:textId="77777777" w:rsidR="002070F1" w:rsidRDefault="002070F1"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6091D39" w14:textId="77777777" w:rsidR="002070F1" w:rsidRDefault="002070F1"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5D1EDC1" w14:textId="77777777" w:rsidR="002070F1" w:rsidRDefault="002070F1"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3086649" w14:textId="26B2D63F"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lastRenderedPageBreak/>
              <w:t>Un membre du conseil fait cette dénonciation au directeur général; le directeur général au maire; les autres fonctionnaires et employés ainsi que toute personne œuvrant pour la Municipalité, au directeur général. Lorsque la dénonciation implique directement ou indirectement le maire ou le directeur général, la dénonciation est faite à celui qui n’est pas impliqué.  S’ils sont tous les deux impliqués, la dénonciation est faite au maire suppléant ou à un autre membre du conseil municipal non impliqué. La personne qui reçoit la dénonciation doit la traiter avec diligence et prendre les mesures appropriées en fonction de la nature de la situation dénoncée.</w:t>
            </w:r>
          </w:p>
          <w:p w14:paraId="7448A42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1CD8D3D"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Déclaration</w:t>
            </w:r>
          </w:p>
          <w:p w14:paraId="65B0225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121705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Tout soumissionnaire doit joindre à sa soumission, ou au plus tard avant l’octroi du contrat, une déclaration affirmant solennellement que ni lui ni aucun de ses collaborateurs, représentants ou employés ne s’est livré, dans le cadre de l’appel d’offres, à des gestes d’intimidation, de trafic d’influence ou de corruption, à l’endroit d’un membre du conseil, d’un fonctionnaire ou employé ou de toute autre personne œuvrant pour la Municipalité. Cette déclaration doit être faite sur le formulaire joint à l’Annexe 2.</w:t>
            </w:r>
          </w:p>
          <w:p w14:paraId="6AE0920C"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444FD6A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SECTION V</w:t>
            </w:r>
          </w:p>
          <w:p w14:paraId="45EA03D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DA2BDD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CONFLITS D’INTÉRÊTS</w:t>
            </w:r>
          </w:p>
          <w:p w14:paraId="27593C9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br w:type="page"/>
            </w:r>
          </w:p>
          <w:p w14:paraId="257741A2"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Dénonciation</w:t>
            </w:r>
          </w:p>
          <w:p w14:paraId="6B1D9B3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9D8BC7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Tout membre du conseil, tout fonctionnaire ou employé, de même que toute autre personne œuvrant pour la Municipalité, impliqué dans la préparation de documents contractuels ou dans l’attribution de contrats, doit dénoncer, le plus tôt possible, l’existence de tout intérêt pécuniaire dans une personne morale, société ou entreprise susceptible de conclure un contrat avec la Municipalité.</w:t>
            </w:r>
          </w:p>
          <w:p w14:paraId="3AC2E44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1BCDA8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Un membre du conseil fait cette dénonciation au directeur général; le directeur général au maire; les autres fonctionnaires et employés ainsi que toute autre personne œuvrant pour la Municipalité, au directeur général. Lorsque la dénonciation implique directement ou indirectement le maire ou le directeur général, la dénonciation est faite à celui qui n’est pas impliqué. S’ils sont tous les deux impliqués, la dénonciation est faite au maire suppléant ou à un autre membre du conseil municipal non impliqué. La personne qui reçoit la dénonciation doit la traiter avec diligence et prendre les mesures appropriées en fonction de la nature de la situation dénoncée.</w:t>
            </w:r>
          </w:p>
          <w:p w14:paraId="2518393F"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D58F550"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Déclaration</w:t>
            </w:r>
          </w:p>
          <w:p w14:paraId="48C7C63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30C291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Lorsque la Municipalité utilise un système de pondération et d’évaluation des offres, tout membre du comité de sélection doit déclarer solennellement par écrit, avant de débuter l’évaluation des soumissions, qu’il n’a aucun intérêt pécuniaire particulier, direct ou indirect, à l’égard du contrat faisant l’objet de l’évaluation. Il doit également s’engager à ne pas divulguer le mandat qui lui a été confié par la Municipalité, de même qu’à ne pas utiliser, communiquer, tenter d’utiliser ou de communiquer, tant pendant son mandat qu’après celui-ci, les renseignements obtenus dans l’exercice ou à l’occasion de l’exercice de ses fonctions de membre du comité de sélection. Cette déclaration doit être faite sur le formulaire joint à l’Annexe 3.</w:t>
            </w:r>
          </w:p>
          <w:p w14:paraId="7491FE0C"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FCBFB43"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Intérêt pécuniaire minime</w:t>
            </w:r>
          </w:p>
          <w:p w14:paraId="6F72F83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8A8CBF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L’intérêt pécuniaire minime n’est pas visé par les mesures décrites aux articles 21 et 22.</w:t>
            </w:r>
          </w:p>
          <w:p w14:paraId="6EA4A98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3E07823F"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SECTION VI</w:t>
            </w:r>
          </w:p>
          <w:p w14:paraId="411C705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B0EC86A"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IMPARTIALITÉ ET OBJECTIVITÉ DU PROCESSUS D’APPEL D’OFFRES</w:t>
            </w:r>
          </w:p>
          <w:p w14:paraId="012B92A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FA5EC27"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Responsable de l’appel d’offres</w:t>
            </w:r>
          </w:p>
          <w:p w14:paraId="1B618C0F"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846CC15"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Tout appel d’offres identifie un responsable et prévoit que tout soumissionnaire potentiel ou tout soumissionnaire doit s’adresser à ce seul responsable pour obtenir toute information ou précision relativement à l’appel d’offres.</w:t>
            </w:r>
          </w:p>
          <w:p w14:paraId="1F0FF0B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191461C"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Questions des soumissionnaires</w:t>
            </w:r>
          </w:p>
          <w:p w14:paraId="7D3B8685"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FA4A12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 xml:space="preserve">Le responsable de l’appel d’offres compile les questions posées par chacun des soumissionnaires au cours du processus d’appel d’offres et émet, s’il le juge nécessaire, un addenda, </w:t>
            </w:r>
            <w:proofErr w:type="gramStart"/>
            <w:r w:rsidRPr="00833217">
              <w:rPr>
                <w:sz w:val="20"/>
              </w:rPr>
              <w:t>de façon à ce</w:t>
            </w:r>
            <w:proofErr w:type="gramEnd"/>
            <w:r w:rsidRPr="00833217">
              <w:rPr>
                <w:sz w:val="20"/>
              </w:rPr>
              <w:t xml:space="preserve"> que tous les soumissionnaires obtiennent les réponses aux questions posées par les autres.</w:t>
            </w:r>
          </w:p>
          <w:p w14:paraId="19C7A40C"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AED277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Le responsable de l’appel d’offres a l’entière discrétion pour juger de la pertinence des questions posées et de celles qui nécessitent une réponse et il peut regrouper et reformuler certaines questions aux fins de la transmission des réponses aux soumissionnaires.</w:t>
            </w:r>
          </w:p>
          <w:p w14:paraId="170FE88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p>
          <w:p w14:paraId="58587D40"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Dénonciation</w:t>
            </w:r>
          </w:p>
          <w:p w14:paraId="55C9E3E7"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D39051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Tout membre du conseil, tout fonctionnaire ou employé, de même que toute autre personne œuvrant pour la Municipalité, doit, dès qu’il en est informé, dénoncer l’existence de toute situation, autre qu’un conflit d’intérêts, susceptible de compromettre l’impartialité et l’objectivité du processus d’appel d’offres et de la gestion du contrat qui en résulte.</w:t>
            </w:r>
          </w:p>
          <w:p w14:paraId="4F84F39C"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A82809D" w14:textId="77777777" w:rsidR="00833217" w:rsidRPr="002070F1"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pacing w:val="-20"/>
                <w:sz w:val="20"/>
              </w:rPr>
            </w:pPr>
            <w:r w:rsidRPr="00833217">
              <w:rPr>
                <w:sz w:val="20"/>
              </w:rPr>
              <w:t xml:space="preserve">Un membre du conseil fait cette dénonciation au directeur général; le directeur général au maire; les autres fonctionnaires et employés, ainsi que toute autre personne œuvrant pour la Municipalité, au directeur général. Lorsque la dénonciation implique directement ou indirectement le maire ou le directeur général, la dénonciation est faite à celui qui n’est pas impliqué. S’ils sont tous les deux impliqués, la dénonciation est faite au maire suppléant ou à un autre membre du conseil municipal non impliqué. La personne qui reçoit la dénonciation doit la traiter </w:t>
            </w:r>
            <w:r w:rsidRPr="002070F1">
              <w:rPr>
                <w:spacing w:val="-20"/>
                <w:sz w:val="20"/>
              </w:rPr>
              <w:t>avec diligence et prendre les mesures appropriées en fonction de la nature de la situation dénoncée.</w:t>
            </w:r>
          </w:p>
          <w:p w14:paraId="2459FD0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lastRenderedPageBreak/>
              <w:t>SECTION VII</w:t>
            </w:r>
          </w:p>
          <w:p w14:paraId="2B4D58BA"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151A73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MODIFICATION D’UN CONTRAT</w:t>
            </w:r>
          </w:p>
          <w:p w14:paraId="4488EC6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3E21C2F"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Modification d’un contrat</w:t>
            </w:r>
          </w:p>
          <w:p w14:paraId="24601F1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694FA3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Toute modification apportée à un contrat et qui a pour effet d’en augmenter le prix, doit être justifiée par la personne responsable de la gestion de ce contrat, en considérant les règles applicables pour autoriser une telle modification.</w:t>
            </w:r>
          </w:p>
          <w:p w14:paraId="6C50C3EF"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179967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La Municipalité ne peut modifier un contrat accordé à la suite d’un appel d’offres, sauf dans le cas où la modification constitue un accessoire à celui-ci et n’en change pas la nature.</w:t>
            </w:r>
          </w:p>
          <w:p w14:paraId="608F448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br w:type="page"/>
            </w:r>
          </w:p>
          <w:p w14:paraId="7345BAE6"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Réunions de chantier</w:t>
            </w:r>
          </w:p>
          <w:p w14:paraId="551FF60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62F2B2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Lorsque cela est justifié par la nature des travaux, la Municipalité favorise la tenue de réunions de chantier régulières afin d’assurer le suivi de l’exécution du contrat.</w:t>
            </w:r>
          </w:p>
          <w:p w14:paraId="1A97A6F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6EC971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CHAPITRE VIII</w:t>
            </w:r>
          </w:p>
          <w:p w14:paraId="7D6C120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35FCB937"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u w:val="single"/>
              </w:rPr>
              <w:t>Délégation au Directeur général le pouvoir de former un comité de sélection</w:t>
            </w:r>
          </w:p>
          <w:p w14:paraId="3B5A33A5"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E7C116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0"/>
              </w:rPr>
            </w:pPr>
            <w:r w:rsidRPr="00833217">
              <w:rPr>
                <w:bCs/>
                <w:sz w:val="20"/>
              </w:rPr>
              <w:t>Conformément au règlement #395-11, le conseil délègue le pouvoir au Directeur général de former un comité de sélection lorsque prescrit par la Loi.</w:t>
            </w:r>
          </w:p>
          <w:p w14:paraId="48B4EC7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5FE1879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CHAPITRE IX</w:t>
            </w:r>
          </w:p>
          <w:p w14:paraId="6A1AD82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2E37AD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DISPOSITIONS ADMINISTRATIVES ET FINALES</w:t>
            </w:r>
          </w:p>
          <w:p w14:paraId="0BECF4DC"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C7A5279"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Application du règlement</w:t>
            </w:r>
          </w:p>
          <w:p w14:paraId="1BBAA86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2DC277A"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 xml:space="preserve">L’application du présent règlement est sous la responsabilité du directeur général de la Municipalité. Ce dernier est responsable de la confection du rapport qui doit être déposé annuellement au conseil concernant l’application du présent règlement, conformément à l’article 938.1.2 </w:t>
            </w:r>
            <w:proofErr w:type="gramStart"/>
            <w:r w:rsidRPr="00833217">
              <w:rPr>
                <w:i/>
                <w:sz w:val="20"/>
              </w:rPr>
              <w:t>C.M.</w:t>
            </w:r>
            <w:r w:rsidRPr="00833217">
              <w:rPr>
                <w:sz w:val="20"/>
              </w:rPr>
              <w:t>.</w:t>
            </w:r>
            <w:proofErr w:type="gramEnd"/>
          </w:p>
          <w:p w14:paraId="32E350E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5A3A919"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Abrogation de la Politique de gestion contractuelle</w:t>
            </w:r>
          </w:p>
          <w:p w14:paraId="029B159A"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2986F8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Le présent règlement remplace et abroge la Politique de gestion contractuelle adoptée par le conseil le 6 février 2011 et réputée, depuis le 1</w:t>
            </w:r>
            <w:r w:rsidRPr="00833217">
              <w:rPr>
                <w:sz w:val="20"/>
                <w:vertAlign w:val="superscript"/>
              </w:rPr>
              <w:t>er</w:t>
            </w:r>
            <w:r w:rsidRPr="00833217">
              <w:rPr>
                <w:sz w:val="20"/>
              </w:rPr>
              <w:t xml:space="preserve"> janvier 2018, un règlement sur la gestion contractuelle en vertu de l’article 278 de la</w:t>
            </w:r>
            <w:r w:rsidRPr="00833217">
              <w:rPr>
                <w:i/>
                <w:sz w:val="20"/>
              </w:rPr>
              <w:t xml:space="preserve"> Loi visant principalement à reconnaître que les municipalités sont des gouvernements de proximité et à augmenter à ce titre leur autonomie et leurs pouvoirs </w:t>
            </w:r>
            <w:r w:rsidRPr="00833217">
              <w:rPr>
                <w:sz w:val="20"/>
              </w:rPr>
              <w:t>(2017, c.13).</w:t>
            </w:r>
          </w:p>
          <w:p w14:paraId="7CFBDC9F"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p>
          <w:p w14:paraId="654BA849" w14:textId="77777777" w:rsidR="00833217" w:rsidRPr="00833217" w:rsidRDefault="00833217" w:rsidP="00833217">
            <w:pPr>
              <w:widowControl w:val="0"/>
              <w:numPr>
                <w:ilvl w:val="0"/>
                <w:numId w:val="8"/>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u w:val="single"/>
              </w:rPr>
            </w:pPr>
            <w:r w:rsidRPr="00833217">
              <w:rPr>
                <w:b/>
                <w:sz w:val="20"/>
                <w:u w:val="single"/>
              </w:rPr>
              <w:t>Entrée en vigueur et publication</w:t>
            </w:r>
          </w:p>
          <w:p w14:paraId="2283E15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868CB3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Le présent règlement entre en vigueur conformément à la loi et est publié sur le site Internet de la Municipalité. De plus, une copie de ce règlement est transmise au MAMOT.</w:t>
            </w:r>
          </w:p>
          <w:p w14:paraId="27495D3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48ADFF3" w14:textId="4664CD29"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0"/>
              </w:rPr>
            </w:pPr>
            <w:r w:rsidRPr="00833217">
              <w:rPr>
                <w:b/>
                <w:bCs/>
                <w:sz w:val="20"/>
              </w:rPr>
              <w:t>Avis de motion :</w:t>
            </w:r>
            <w:r w:rsidRPr="00833217">
              <w:rPr>
                <w:b/>
                <w:bCs/>
                <w:sz w:val="20"/>
              </w:rPr>
              <w:tab/>
            </w:r>
            <w:r w:rsidRPr="00833217">
              <w:rPr>
                <w:b/>
                <w:bCs/>
                <w:sz w:val="20"/>
              </w:rPr>
              <w:tab/>
            </w:r>
            <w:r w:rsidRPr="00833217">
              <w:rPr>
                <w:b/>
                <w:bCs/>
                <w:sz w:val="20"/>
              </w:rPr>
              <w:tab/>
            </w:r>
            <w:r w:rsidR="00F863DF">
              <w:rPr>
                <w:b/>
                <w:bCs/>
                <w:sz w:val="20"/>
              </w:rPr>
              <w:tab/>
            </w:r>
            <w:r w:rsidR="00F965A2">
              <w:rPr>
                <w:b/>
                <w:bCs/>
                <w:sz w:val="20"/>
              </w:rPr>
              <w:t>4</w:t>
            </w:r>
            <w:r w:rsidRPr="00833217">
              <w:rPr>
                <w:b/>
                <w:bCs/>
                <w:sz w:val="20"/>
              </w:rPr>
              <w:t xml:space="preserve"> </w:t>
            </w:r>
            <w:r w:rsidR="00F965A2">
              <w:rPr>
                <w:b/>
                <w:bCs/>
                <w:sz w:val="20"/>
              </w:rPr>
              <w:t>novembre</w:t>
            </w:r>
            <w:r w:rsidRPr="00833217">
              <w:rPr>
                <w:b/>
                <w:bCs/>
                <w:sz w:val="20"/>
              </w:rPr>
              <w:t xml:space="preserve"> 202</w:t>
            </w:r>
            <w:r w:rsidR="00F965A2">
              <w:rPr>
                <w:b/>
                <w:bCs/>
                <w:sz w:val="20"/>
              </w:rPr>
              <w:t>4</w:t>
            </w:r>
          </w:p>
          <w:p w14:paraId="1EBE519C" w14:textId="5DE18960"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0"/>
              </w:rPr>
            </w:pPr>
            <w:r w:rsidRPr="00833217">
              <w:rPr>
                <w:b/>
                <w:bCs/>
                <w:sz w:val="20"/>
              </w:rPr>
              <w:t>Présentation du projet de règlement :</w:t>
            </w:r>
            <w:r w:rsidRPr="00833217">
              <w:rPr>
                <w:b/>
                <w:bCs/>
                <w:sz w:val="20"/>
              </w:rPr>
              <w:tab/>
            </w:r>
            <w:r w:rsidR="00F965A2">
              <w:rPr>
                <w:b/>
                <w:bCs/>
                <w:sz w:val="20"/>
              </w:rPr>
              <w:t>4</w:t>
            </w:r>
            <w:r w:rsidRPr="00833217">
              <w:rPr>
                <w:b/>
                <w:bCs/>
                <w:sz w:val="20"/>
              </w:rPr>
              <w:t xml:space="preserve"> </w:t>
            </w:r>
            <w:r w:rsidR="00F965A2">
              <w:rPr>
                <w:b/>
                <w:bCs/>
                <w:sz w:val="20"/>
              </w:rPr>
              <w:t>novembre</w:t>
            </w:r>
            <w:r w:rsidRPr="00833217">
              <w:rPr>
                <w:b/>
                <w:bCs/>
                <w:sz w:val="20"/>
              </w:rPr>
              <w:t xml:space="preserve"> 202</w:t>
            </w:r>
            <w:r w:rsidR="00F965A2">
              <w:rPr>
                <w:b/>
                <w:bCs/>
                <w:sz w:val="20"/>
              </w:rPr>
              <w:t>4</w:t>
            </w:r>
          </w:p>
          <w:p w14:paraId="064D8978" w14:textId="2AF368A0"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0"/>
              </w:rPr>
            </w:pPr>
            <w:r w:rsidRPr="00833217">
              <w:rPr>
                <w:b/>
                <w:bCs/>
                <w:sz w:val="20"/>
              </w:rPr>
              <w:t>Adoption du règlement :</w:t>
            </w:r>
            <w:r w:rsidRPr="00833217">
              <w:rPr>
                <w:b/>
                <w:bCs/>
                <w:sz w:val="20"/>
              </w:rPr>
              <w:tab/>
            </w:r>
            <w:r w:rsidRPr="00833217">
              <w:rPr>
                <w:b/>
                <w:bCs/>
                <w:sz w:val="20"/>
              </w:rPr>
              <w:tab/>
            </w:r>
            <w:r w:rsidRPr="00833217">
              <w:rPr>
                <w:b/>
                <w:bCs/>
                <w:sz w:val="20"/>
              </w:rPr>
              <w:tab/>
              <w:t xml:space="preserve">2 </w:t>
            </w:r>
            <w:r w:rsidR="00F965A2">
              <w:rPr>
                <w:b/>
                <w:bCs/>
                <w:sz w:val="20"/>
              </w:rPr>
              <w:t>décembre</w:t>
            </w:r>
            <w:r w:rsidRPr="00833217">
              <w:rPr>
                <w:b/>
                <w:bCs/>
                <w:sz w:val="20"/>
              </w:rPr>
              <w:t xml:space="preserve"> 202</w:t>
            </w:r>
            <w:r w:rsidR="00F965A2">
              <w:rPr>
                <w:b/>
                <w:bCs/>
                <w:sz w:val="20"/>
              </w:rPr>
              <w:t>4</w:t>
            </w:r>
          </w:p>
          <w:p w14:paraId="679F721F" w14:textId="5CB7B8BE"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0"/>
              </w:rPr>
            </w:pPr>
            <w:r w:rsidRPr="00833217">
              <w:rPr>
                <w:b/>
                <w:bCs/>
                <w:sz w:val="20"/>
              </w:rPr>
              <w:t>Avis de promulgation :</w:t>
            </w:r>
            <w:r w:rsidRPr="00833217">
              <w:rPr>
                <w:b/>
                <w:bCs/>
                <w:sz w:val="20"/>
              </w:rPr>
              <w:tab/>
            </w:r>
            <w:r w:rsidRPr="00833217">
              <w:rPr>
                <w:b/>
                <w:bCs/>
                <w:sz w:val="20"/>
              </w:rPr>
              <w:tab/>
            </w:r>
            <w:r w:rsidRPr="00833217">
              <w:rPr>
                <w:b/>
                <w:bCs/>
                <w:sz w:val="20"/>
              </w:rPr>
              <w:tab/>
            </w:r>
            <w:r w:rsidR="00F965A2">
              <w:rPr>
                <w:b/>
                <w:bCs/>
                <w:sz w:val="20"/>
              </w:rPr>
              <w:t>10</w:t>
            </w:r>
            <w:r w:rsidRPr="00833217">
              <w:rPr>
                <w:b/>
                <w:bCs/>
                <w:sz w:val="20"/>
              </w:rPr>
              <w:t xml:space="preserve"> </w:t>
            </w:r>
            <w:r w:rsidR="00F965A2">
              <w:rPr>
                <w:b/>
                <w:bCs/>
                <w:sz w:val="20"/>
              </w:rPr>
              <w:t>décembre</w:t>
            </w:r>
            <w:r w:rsidRPr="00833217">
              <w:rPr>
                <w:b/>
                <w:bCs/>
                <w:sz w:val="20"/>
              </w:rPr>
              <w:t xml:space="preserve"> 202</w:t>
            </w:r>
            <w:r w:rsidR="00F965A2">
              <w:rPr>
                <w:b/>
                <w:bCs/>
                <w:sz w:val="20"/>
              </w:rPr>
              <w:t>4</w:t>
            </w:r>
          </w:p>
          <w:p w14:paraId="6AE9EB92" w14:textId="110CC7F2"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0"/>
              </w:rPr>
            </w:pPr>
            <w:r w:rsidRPr="00833217">
              <w:rPr>
                <w:b/>
                <w:bCs/>
                <w:sz w:val="20"/>
              </w:rPr>
              <w:t>Transmission au MAM</w:t>
            </w:r>
            <w:r w:rsidR="00D97CFA">
              <w:rPr>
                <w:b/>
                <w:bCs/>
                <w:sz w:val="20"/>
              </w:rPr>
              <w:t>H</w:t>
            </w:r>
            <w:r w:rsidRPr="00833217">
              <w:rPr>
                <w:b/>
                <w:bCs/>
                <w:sz w:val="20"/>
              </w:rPr>
              <w:t> :</w:t>
            </w:r>
            <w:r w:rsidRPr="00833217">
              <w:rPr>
                <w:b/>
                <w:bCs/>
                <w:sz w:val="20"/>
              </w:rPr>
              <w:tab/>
            </w:r>
            <w:r w:rsidRPr="00833217">
              <w:rPr>
                <w:b/>
                <w:bCs/>
                <w:sz w:val="20"/>
              </w:rPr>
              <w:tab/>
            </w:r>
            <w:r w:rsidR="00F965A2">
              <w:rPr>
                <w:b/>
                <w:bCs/>
                <w:sz w:val="20"/>
              </w:rPr>
              <w:t>10</w:t>
            </w:r>
            <w:r w:rsidRPr="00833217">
              <w:rPr>
                <w:b/>
                <w:bCs/>
                <w:sz w:val="20"/>
              </w:rPr>
              <w:t xml:space="preserve"> </w:t>
            </w:r>
            <w:r w:rsidR="00F965A2">
              <w:rPr>
                <w:b/>
                <w:bCs/>
                <w:sz w:val="20"/>
              </w:rPr>
              <w:t>décembre</w:t>
            </w:r>
            <w:r w:rsidRPr="00833217">
              <w:rPr>
                <w:b/>
                <w:bCs/>
                <w:sz w:val="20"/>
              </w:rPr>
              <w:t xml:space="preserve"> 202</w:t>
            </w:r>
            <w:r w:rsidR="00957396">
              <w:rPr>
                <w:b/>
                <w:bCs/>
                <w:sz w:val="20"/>
              </w:rPr>
              <w:t>4</w:t>
            </w:r>
          </w:p>
          <w:p w14:paraId="2AFF37DA"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u w:val="single"/>
              </w:rPr>
            </w:pPr>
          </w:p>
          <w:p w14:paraId="70A911DD" w14:textId="694DDA05" w:rsidR="00F863DF" w:rsidRDefault="00F863D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u w:val="single"/>
              </w:rPr>
            </w:pPr>
          </w:p>
          <w:p w14:paraId="480A52E2" w14:textId="6AB1EEDF" w:rsidR="00F863DF" w:rsidRDefault="00F863D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u w:val="single"/>
              </w:rPr>
            </w:pPr>
          </w:p>
          <w:p w14:paraId="1C0E6AC2" w14:textId="38BA0318"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u w:val="single"/>
              </w:rPr>
            </w:pPr>
          </w:p>
          <w:p w14:paraId="70224FAB" w14:textId="6B0BCEE9"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u w:val="single"/>
              </w:rPr>
            </w:pPr>
            <w:r w:rsidRPr="00CE04D0">
              <w:rPr>
                <w:sz w:val="20"/>
              </w:rPr>
              <w:t>____</w:t>
            </w:r>
            <w:r w:rsidR="00843E23">
              <w:rPr>
                <w:sz w:val="20"/>
              </w:rPr>
              <w:t>(signé)</w:t>
            </w:r>
            <w:r w:rsidRPr="00CE04D0">
              <w:rPr>
                <w:sz w:val="20"/>
              </w:rPr>
              <w:t>____________</w:t>
            </w:r>
            <w:r w:rsidRPr="00833217">
              <w:rPr>
                <w:sz w:val="20"/>
              </w:rPr>
              <w:tab/>
              <w:t>__</w:t>
            </w:r>
            <w:r w:rsidR="00843E23">
              <w:rPr>
                <w:sz w:val="20"/>
              </w:rPr>
              <w:t>(signé)</w:t>
            </w:r>
            <w:r w:rsidRPr="00833217">
              <w:rPr>
                <w:sz w:val="20"/>
              </w:rPr>
              <w:t>___________________</w:t>
            </w:r>
          </w:p>
          <w:p w14:paraId="6F573FFD" w14:textId="6AD98B30"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sz w:val="20"/>
              </w:rPr>
              <w:t>Christian Pilon</w:t>
            </w:r>
            <w:r w:rsidRPr="00833217">
              <w:rPr>
                <w:sz w:val="20"/>
              </w:rPr>
              <w:tab/>
            </w:r>
            <w:r w:rsidRPr="00833217">
              <w:rPr>
                <w:sz w:val="20"/>
              </w:rPr>
              <w:tab/>
            </w:r>
            <w:r w:rsidR="00F965A2">
              <w:rPr>
                <w:sz w:val="20"/>
              </w:rPr>
              <w:tab/>
            </w:r>
            <w:r w:rsidR="006542BD">
              <w:rPr>
                <w:sz w:val="20"/>
              </w:rPr>
              <w:t>Pierre Villeneuve</w:t>
            </w:r>
          </w:p>
          <w:p w14:paraId="60E26832" w14:textId="06D3B3FD"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Maire</w:t>
            </w:r>
            <w:r w:rsidRPr="00833217">
              <w:rPr>
                <w:sz w:val="20"/>
              </w:rPr>
              <w:tab/>
            </w:r>
            <w:r w:rsidRPr="00833217">
              <w:rPr>
                <w:sz w:val="20"/>
              </w:rPr>
              <w:tab/>
            </w:r>
            <w:r w:rsidR="006542BD">
              <w:rPr>
                <w:sz w:val="20"/>
              </w:rPr>
              <w:tab/>
            </w:r>
            <w:r w:rsidR="006542BD">
              <w:rPr>
                <w:sz w:val="20"/>
              </w:rPr>
              <w:tab/>
            </w:r>
            <w:r w:rsidR="006542BD">
              <w:rPr>
                <w:sz w:val="20"/>
              </w:rPr>
              <w:tab/>
            </w:r>
            <w:r w:rsidRPr="00833217">
              <w:rPr>
                <w:sz w:val="20"/>
              </w:rPr>
              <w:t>Directeur général</w:t>
            </w:r>
            <w:r w:rsidR="006542BD">
              <w:rPr>
                <w:sz w:val="20"/>
              </w:rPr>
              <w:t xml:space="preserve"> et greffier</w:t>
            </w:r>
            <w:r w:rsidRPr="00833217">
              <w:rPr>
                <w:sz w:val="20"/>
              </w:rPr>
              <w:t>-trésorier</w:t>
            </w:r>
          </w:p>
          <w:p w14:paraId="68C429A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428BE84"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04A2914A"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520A1A7D"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6E7CC980"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12A1226F"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481CCE75"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0D96EBCE"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606D9B03"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33769556"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608E8B99"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0ABFD16C"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3DF469F1"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2C460DA9"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4C4D4ABB"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3BCCF3CE"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064BB14D"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6E9F293D"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50A55494"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0D650B98"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0D87543F"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6E475A87"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2DC2D1A8" w14:textId="77777777" w:rsidR="00FB539A" w:rsidRDefault="00FB539A"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46AB43F1"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2B6150CA"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14:paraId="487F72D1" w14:textId="335A5450"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noProof/>
                <w:sz w:val="20"/>
                <w:lang w:val="x-none"/>
              </w:rPr>
              <w:drawing>
                <wp:anchor distT="0" distB="0" distL="114300" distR="114300" simplePos="0" relativeHeight="251661312" behindDoc="0" locked="0" layoutInCell="1" allowOverlap="1" wp14:anchorId="00F30D45" wp14:editId="73AB75C0">
                  <wp:simplePos x="0" y="0"/>
                  <wp:positionH relativeFrom="margin">
                    <wp:align>right</wp:align>
                  </wp:positionH>
                  <wp:positionV relativeFrom="margin">
                    <wp:align>top</wp:align>
                  </wp:positionV>
                  <wp:extent cx="1071245" cy="548640"/>
                  <wp:effectExtent l="0" t="0" r="0" b="3810"/>
                  <wp:wrapSquare wrapText="bothSides"/>
                  <wp:docPr id="72345606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1245" cy="548640"/>
                          </a:xfrm>
                          <a:prstGeom prst="rect">
                            <a:avLst/>
                          </a:prstGeom>
                          <a:noFill/>
                        </pic:spPr>
                      </pic:pic>
                    </a:graphicData>
                  </a:graphic>
                  <wp14:sizeRelH relativeFrom="margin">
                    <wp14:pctWidth>0</wp14:pctWidth>
                  </wp14:sizeRelH>
                  <wp14:sizeRelV relativeFrom="margin">
                    <wp14:pctHeight>0</wp14:pctHeight>
                  </wp14:sizeRelV>
                </wp:anchor>
              </w:drawing>
            </w:r>
            <w:r w:rsidRPr="00833217">
              <w:rPr>
                <w:b/>
                <w:sz w:val="20"/>
              </w:rPr>
              <w:t>ANNEXE 1</w:t>
            </w:r>
          </w:p>
          <w:p w14:paraId="195F570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99B4C2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DOCUMENT D’INFORMATION</w:t>
            </w:r>
          </w:p>
          <w:p w14:paraId="55C4C05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(Gestion contractuelle)</w:t>
            </w:r>
          </w:p>
          <w:p w14:paraId="7812C8F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3B4173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La Municipalité a adopté un Règlement sur la gestion contractuelle prévoyant des mesures visant à :</w:t>
            </w:r>
          </w:p>
          <w:p w14:paraId="2EEAE25C" w14:textId="77777777" w:rsidR="00833217" w:rsidRPr="00833217" w:rsidRDefault="00833217" w:rsidP="00833217">
            <w:pPr>
              <w:widowControl w:val="0"/>
              <w:numPr>
                <w:ilvl w:val="0"/>
                <w:numId w:val="17"/>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roofErr w:type="gramStart"/>
            <w:r w:rsidRPr="00833217">
              <w:rPr>
                <w:sz w:val="20"/>
              </w:rPr>
              <w:t>favoriser</w:t>
            </w:r>
            <w:proofErr w:type="gramEnd"/>
            <w:r w:rsidRPr="00833217">
              <w:rPr>
                <w:sz w:val="20"/>
              </w:rPr>
              <w:t xml:space="preserve"> le respect des lois applicables qui visent à lutter contre le truquage des offres;</w:t>
            </w:r>
          </w:p>
          <w:p w14:paraId="03FAAD4E" w14:textId="77777777" w:rsidR="00833217" w:rsidRPr="00833217" w:rsidRDefault="00833217" w:rsidP="00833217">
            <w:pPr>
              <w:widowControl w:val="0"/>
              <w:numPr>
                <w:ilvl w:val="0"/>
                <w:numId w:val="17"/>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roofErr w:type="gramStart"/>
            <w:r w:rsidRPr="00833217">
              <w:rPr>
                <w:sz w:val="20"/>
              </w:rPr>
              <w:t>assurer</w:t>
            </w:r>
            <w:proofErr w:type="gramEnd"/>
            <w:r w:rsidRPr="00833217">
              <w:rPr>
                <w:sz w:val="20"/>
              </w:rPr>
              <w:t xml:space="preserve"> le respect de la </w:t>
            </w:r>
            <w:r w:rsidRPr="00833217">
              <w:rPr>
                <w:i/>
                <w:sz w:val="20"/>
              </w:rPr>
              <w:t>Loi sur la transparence et l’éthique en matière de lobbyisme</w:t>
            </w:r>
            <w:r w:rsidRPr="00833217">
              <w:rPr>
                <w:sz w:val="20"/>
              </w:rPr>
              <w:t xml:space="preserve"> et du </w:t>
            </w:r>
            <w:r w:rsidRPr="00833217">
              <w:rPr>
                <w:i/>
                <w:sz w:val="20"/>
              </w:rPr>
              <w:t>Code de déontologie des lobbyistes</w:t>
            </w:r>
            <w:r w:rsidRPr="00833217">
              <w:rPr>
                <w:sz w:val="20"/>
              </w:rPr>
              <w:t xml:space="preserve"> adopté en vertu de cette loi;</w:t>
            </w:r>
          </w:p>
          <w:p w14:paraId="42D7408F" w14:textId="77777777" w:rsidR="00833217" w:rsidRPr="00833217" w:rsidRDefault="00833217" w:rsidP="00833217">
            <w:pPr>
              <w:widowControl w:val="0"/>
              <w:numPr>
                <w:ilvl w:val="0"/>
                <w:numId w:val="17"/>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roofErr w:type="gramStart"/>
            <w:r w:rsidRPr="00833217">
              <w:rPr>
                <w:sz w:val="20"/>
              </w:rPr>
              <w:t>prévenir</w:t>
            </w:r>
            <w:proofErr w:type="gramEnd"/>
            <w:r w:rsidRPr="00833217">
              <w:rPr>
                <w:sz w:val="20"/>
              </w:rPr>
              <w:t xml:space="preserve"> les gestes d’intimidation, de trafic d’influence ou de corruption;</w:t>
            </w:r>
          </w:p>
          <w:p w14:paraId="56D482C4" w14:textId="77777777" w:rsidR="00833217" w:rsidRPr="00833217" w:rsidRDefault="00833217" w:rsidP="00833217">
            <w:pPr>
              <w:widowControl w:val="0"/>
              <w:numPr>
                <w:ilvl w:val="0"/>
                <w:numId w:val="17"/>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roofErr w:type="gramStart"/>
            <w:r w:rsidRPr="00833217">
              <w:rPr>
                <w:sz w:val="20"/>
              </w:rPr>
              <w:t>prévenir</w:t>
            </w:r>
            <w:proofErr w:type="gramEnd"/>
            <w:r w:rsidRPr="00833217">
              <w:rPr>
                <w:sz w:val="20"/>
              </w:rPr>
              <w:t xml:space="preserve"> les situations de conflit d’intérêts;</w:t>
            </w:r>
          </w:p>
          <w:p w14:paraId="31A98AB8" w14:textId="77777777" w:rsidR="00833217" w:rsidRPr="00833217" w:rsidRDefault="00833217" w:rsidP="00833217">
            <w:pPr>
              <w:widowControl w:val="0"/>
              <w:numPr>
                <w:ilvl w:val="0"/>
                <w:numId w:val="17"/>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roofErr w:type="gramStart"/>
            <w:r w:rsidRPr="00833217">
              <w:rPr>
                <w:sz w:val="20"/>
              </w:rPr>
              <w:t>prévenir</w:t>
            </w:r>
            <w:proofErr w:type="gramEnd"/>
            <w:r w:rsidRPr="00833217">
              <w:rPr>
                <w:sz w:val="20"/>
              </w:rPr>
              <w:t xml:space="preserve"> toute autre situation susceptible de compromettre l’impartialité et l’objectivité du processus de demande de soumissions et de la gestion du contrat qui en résulte;</w:t>
            </w:r>
          </w:p>
          <w:p w14:paraId="503B95CD" w14:textId="77777777" w:rsidR="00833217" w:rsidRPr="00833217" w:rsidRDefault="00833217" w:rsidP="00833217">
            <w:pPr>
              <w:widowControl w:val="0"/>
              <w:numPr>
                <w:ilvl w:val="0"/>
                <w:numId w:val="17"/>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roofErr w:type="gramStart"/>
            <w:r w:rsidRPr="00833217">
              <w:rPr>
                <w:sz w:val="20"/>
              </w:rPr>
              <w:t>encadrer</w:t>
            </w:r>
            <w:proofErr w:type="gramEnd"/>
            <w:r w:rsidRPr="00833217">
              <w:rPr>
                <w:sz w:val="20"/>
              </w:rPr>
              <w:t xml:space="preserve"> la prise de toute décision ayant pour effet d’autoriser la modification d’un contrat;</w:t>
            </w:r>
          </w:p>
          <w:p w14:paraId="18EEB4F6" w14:textId="77777777" w:rsidR="00833217" w:rsidRPr="00833217" w:rsidRDefault="00833217" w:rsidP="00833217">
            <w:pPr>
              <w:widowControl w:val="0"/>
              <w:numPr>
                <w:ilvl w:val="0"/>
                <w:numId w:val="17"/>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roofErr w:type="gramStart"/>
            <w:r w:rsidRPr="00833217">
              <w:rPr>
                <w:sz w:val="20"/>
              </w:rPr>
              <w:t>favoriser</w:t>
            </w:r>
            <w:proofErr w:type="gramEnd"/>
            <w:r w:rsidRPr="00833217">
              <w:rPr>
                <w:sz w:val="20"/>
              </w:rPr>
              <w:t xml:space="preserve">, dans la mesure du possible et selon les critères et principes prévus au règlement, la rotation des éventuels cocontractants à l’égard des contrats qui comportent une dépense de 25 000 $ ou plus, mais inférieure au seuil de la dépense d’un contrat qui ne peut être adjugé qu’après une demande de soumissions publique en vertu de l’article 935 </w:t>
            </w:r>
            <w:r w:rsidRPr="00833217">
              <w:rPr>
                <w:i/>
                <w:sz w:val="20"/>
              </w:rPr>
              <w:t>C.M.</w:t>
            </w:r>
            <w:r w:rsidRPr="00833217">
              <w:rPr>
                <w:sz w:val="20"/>
              </w:rPr>
              <w:t xml:space="preserve"> </w:t>
            </w:r>
          </w:p>
          <w:p w14:paraId="18A112E4" w14:textId="77777777" w:rsidR="00833217" w:rsidRPr="00833217" w:rsidRDefault="00833217" w:rsidP="00833217">
            <w:pPr>
              <w:widowControl w:val="0"/>
              <w:numPr>
                <w:ilvl w:val="0"/>
                <w:numId w:val="17"/>
              </w:numPr>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 xml:space="preserve">Ce règlement peut être consulté en cliquant sur le lien ci-après : </w:t>
            </w:r>
            <w:hyperlink r:id="rId9" w:history="1">
              <w:r w:rsidRPr="00833217">
                <w:rPr>
                  <w:rStyle w:val="Lienhypertexte"/>
                  <w:sz w:val="20"/>
                </w:rPr>
                <w:t>www.ville.plaisance.qc.ca</w:t>
              </w:r>
            </w:hyperlink>
          </w:p>
          <w:p w14:paraId="765E8047"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26C20A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Toute personne qui entend contracter avec la Municipalité est invitée à prendre connaissance du Règlement sur la gestion contractuelle et à s’informer auprès du directeur général si elle a des questions à cet égard.</w:t>
            </w:r>
          </w:p>
          <w:p w14:paraId="292C654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73635C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Par ailleurs, toute personne qui aurait de l’information relativement au non-respect de l’une ou l’autre des mesures y étant contenues est invitée à en faire part au directeur général ou au maire. Ces derniers verront, si cela s’avère nécessaire, à prendre les mesures utiles ou référer la plainte et la documentation aux autorités compétentes.</w:t>
            </w:r>
          </w:p>
          <w:p w14:paraId="566EE481" w14:textId="77777777" w:rsidR="006937FF"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br w:type="page"/>
            </w:r>
          </w:p>
          <w:p w14:paraId="16956819"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1B6D648"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CF890D6"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8A9DF77"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6F67EF8"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A68A983"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BBF7FF1"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A658EBE"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2482871"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3B00840"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B5AAAAC"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3F1B78F"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FD955E9"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66E8FC2"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E8F25AE"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2E2DAC4"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E1C0E05"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FF5D408"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620463B"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8E73F4B"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119AF77"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32E5086"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2CDB713"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2E28CF0"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EC4B3FF"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160D570"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6F73234"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2636E45"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C48B7DE"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394FEFB"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B468415"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979C7A7"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280D2E5"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14D85C4"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A81F2D0"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23B2090"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89EAF3A"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5B8B263"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16F4CE5"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CB4FCB2"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4461C5D"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B013FC1"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92597D6"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C2FE0FD"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4F28FE6"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F1CFA88"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ACD379F"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097B9D5"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EBCA581"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CA43034"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859C496"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4D27F59"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4AEFF79"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E9977BE"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5B8E23C" w14:textId="7E820F7F"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noProof/>
                <w:sz w:val="20"/>
                <w:lang w:val="x-none"/>
              </w:rPr>
              <w:drawing>
                <wp:anchor distT="0" distB="0" distL="114300" distR="114300" simplePos="0" relativeHeight="251662336" behindDoc="0" locked="0" layoutInCell="1" allowOverlap="1" wp14:anchorId="0750B981" wp14:editId="43822AA9">
                  <wp:simplePos x="0" y="0"/>
                  <wp:positionH relativeFrom="margin">
                    <wp:align>right</wp:align>
                  </wp:positionH>
                  <wp:positionV relativeFrom="margin">
                    <wp:align>top</wp:align>
                  </wp:positionV>
                  <wp:extent cx="1071245" cy="548640"/>
                  <wp:effectExtent l="0" t="0" r="0" b="3810"/>
                  <wp:wrapSquare wrapText="bothSides"/>
                  <wp:docPr id="19973141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1245" cy="548640"/>
                          </a:xfrm>
                          <a:prstGeom prst="rect">
                            <a:avLst/>
                          </a:prstGeom>
                          <a:noFill/>
                        </pic:spPr>
                      </pic:pic>
                    </a:graphicData>
                  </a:graphic>
                  <wp14:sizeRelH relativeFrom="margin">
                    <wp14:pctWidth>0</wp14:pctWidth>
                  </wp14:sizeRelH>
                  <wp14:sizeRelV relativeFrom="margin">
                    <wp14:pctHeight>0</wp14:pctHeight>
                  </wp14:sizeRelV>
                </wp:anchor>
              </w:drawing>
            </w:r>
            <w:r w:rsidRPr="00833217">
              <w:rPr>
                <w:b/>
                <w:sz w:val="20"/>
              </w:rPr>
              <w:t>ANNEXE 2</w:t>
            </w:r>
          </w:p>
          <w:p w14:paraId="00CC0FB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F827807"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DÉCLARATION DU SOUMISSIONNAIRE</w:t>
            </w:r>
          </w:p>
          <w:p w14:paraId="3B437B0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(Gestion contractuelle)</w:t>
            </w:r>
          </w:p>
          <w:p w14:paraId="26D2F89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697C0E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Je, soussigné(e), soumissionnaire ou représentant du soumissionnaire ________________________, déclare solennellement qu’au meilleur de ma connaissance :</w:t>
            </w:r>
          </w:p>
          <w:p w14:paraId="06D1188C"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EA75B2C"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a)</w:t>
            </w:r>
            <w:r w:rsidRPr="00833217">
              <w:rPr>
                <w:sz w:val="20"/>
              </w:rPr>
              <w:tab/>
              <w:t>la présente soumission a été préparée et déposée sans qu’il y ait eu collusion, communication, entente ou arrangement avec toute autre personne en contravention à toute loi visant à lutter contre le truquage des offres;</w:t>
            </w:r>
          </w:p>
          <w:p w14:paraId="1561763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6FFC2B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b)</w:t>
            </w:r>
            <w:r w:rsidRPr="00833217">
              <w:rPr>
                <w:sz w:val="20"/>
              </w:rPr>
              <w:tab/>
              <w:t>ni moi ni aucun des collaborateurs, représentants ou employés du soumissionnaire ne nous sommes livrés à une communication d’influence aux fins de l’obtention du contrat, ou, si telle communication d’influence a eu lieu, je déclare que cette communication a fait l’objet d’une inscription au registre des Lobbyistes, telle qu’exigée en vertu de la loi le cas échéant;</w:t>
            </w:r>
          </w:p>
          <w:p w14:paraId="2CDCBD1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B4E1AE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c)</w:t>
            </w:r>
            <w:r w:rsidRPr="00833217">
              <w:rPr>
                <w:sz w:val="20"/>
              </w:rPr>
              <w:tab/>
              <w:t>ni moi ni aucun des collaborateurs, représentants ou employés du soumissionnaire ne nous sommes livrés à des gestes d’intimidation, de trafic d’influence ou de corruption, à l’endroit d’un membre du conseil, d’un fonctionnaire ou employé ou de toute autre personne œuvrant pour la Municipalité dans la cadre de la présente demande de soumissions.</w:t>
            </w:r>
          </w:p>
          <w:p w14:paraId="3CEC0FA1"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72076EB"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ET J'AI SIGNÉ :</w:t>
            </w:r>
          </w:p>
          <w:p w14:paraId="437EF0A2"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7E259D4"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sz w:val="20"/>
              </w:rPr>
              <w:fldChar w:fldCharType="begin">
                <w:ffData>
                  <w:name w:val="Texte36"/>
                  <w:enabled/>
                  <w:calcOnExit w:val="0"/>
                  <w:textInput/>
                </w:ffData>
              </w:fldChar>
            </w:r>
            <w:r w:rsidRPr="00833217">
              <w:rPr>
                <w:sz w:val="20"/>
              </w:rPr>
              <w:instrText xml:space="preserve"> FORMTEXT </w:instrText>
            </w:r>
            <w:r w:rsidRPr="00833217">
              <w:rPr>
                <w:sz w:val="20"/>
              </w:rPr>
            </w:r>
            <w:r w:rsidRPr="00833217">
              <w:rPr>
                <w:sz w:val="20"/>
              </w:rPr>
              <w:fldChar w:fldCharType="separate"/>
            </w:r>
            <w:r w:rsidRPr="00833217">
              <w:rPr>
                <w:sz w:val="20"/>
              </w:rPr>
              <w:t> </w:t>
            </w:r>
            <w:r w:rsidRPr="00833217">
              <w:rPr>
                <w:sz w:val="20"/>
              </w:rPr>
              <w:t> </w:t>
            </w:r>
            <w:r w:rsidRPr="00833217">
              <w:rPr>
                <w:sz w:val="20"/>
              </w:rPr>
              <w:t> </w:t>
            </w:r>
            <w:r w:rsidRPr="00833217">
              <w:rPr>
                <w:sz w:val="20"/>
              </w:rPr>
              <w:t> </w:t>
            </w:r>
            <w:r w:rsidRPr="00833217">
              <w:rPr>
                <w:sz w:val="20"/>
              </w:rPr>
              <w:t> </w:t>
            </w:r>
            <w:r w:rsidRPr="00833217">
              <w:rPr>
                <w:sz w:val="20"/>
                <w:lang w:val="fr-FR"/>
              </w:rPr>
              <w:fldChar w:fldCharType="end"/>
            </w:r>
          </w:p>
          <w:p w14:paraId="42B60B82"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CE44FCB"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 xml:space="preserve">Affirmé solennellement devant moi à </w:t>
            </w:r>
            <w:r w:rsidRPr="00833217">
              <w:rPr>
                <w:sz w:val="20"/>
              </w:rPr>
              <w:fldChar w:fldCharType="begin">
                <w:ffData>
                  <w:name w:val="Texte36"/>
                  <w:enabled/>
                  <w:calcOnExit w:val="0"/>
                  <w:textInput/>
                </w:ffData>
              </w:fldChar>
            </w:r>
            <w:r w:rsidRPr="00833217">
              <w:rPr>
                <w:sz w:val="20"/>
              </w:rPr>
              <w:instrText xml:space="preserve"> FORMTEXT </w:instrText>
            </w:r>
            <w:r w:rsidRPr="00833217">
              <w:rPr>
                <w:sz w:val="20"/>
              </w:rPr>
            </w:r>
            <w:r w:rsidRPr="00833217">
              <w:rPr>
                <w:sz w:val="20"/>
              </w:rPr>
              <w:fldChar w:fldCharType="separate"/>
            </w:r>
            <w:r w:rsidRPr="00833217">
              <w:rPr>
                <w:sz w:val="20"/>
              </w:rPr>
              <w:t> </w:t>
            </w:r>
            <w:r w:rsidRPr="00833217">
              <w:rPr>
                <w:sz w:val="20"/>
              </w:rPr>
              <w:t> </w:t>
            </w:r>
            <w:r w:rsidRPr="00833217">
              <w:rPr>
                <w:sz w:val="20"/>
              </w:rPr>
              <w:t> </w:t>
            </w:r>
            <w:r w:rsidRPr="00833217">
              <w:rPr>
                <w:sz w:val="20"/>
              </w:rPr>
              <w:t> </w:t>
            </w:r>
            <w:r w:rsidRPr="00833217">
              <w:rPr>
                <w:sz w:val="20"/>
              </w:rPr>
              <w:t> </w:t>
            </w:r>
            <w:r w:rsidRPr="00833217">
              <w:rPr>
                <w:sz w:val="20"/>
                <w:lang w:val="fr-FR"/>
              </w:rPr>
              <w:fldChar w:fldCharType="end"/>
            </w:r>
          </w:p>
          <w:p w14:paraId="3DD6093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72C877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roofErr w:type="gramStart"/>
            <w:r w:rsidRPr="00833217">
              <w:rPr>
                <w:sz w:val="20"/>
              </w:rPr>
              <w:t>ce</w:t>
            </w:r>
            <w:proofErr w:type="gramEnd"/>
            <w:r w:rsidRPr="00833217">
              <w:rPr>
                <w:sz w:val="20"/>
              </w:rPr>
              <w:t xml:space="preserve"> </w:t>
            </w:r>
            <w:r w:rsidRPr="00833217">
              <w:rPr>
                <w:sz w:val="20"/>
              </w:rPr>
              <w:fldChar w:fldCharType="begin">
                <w:ffData>
                  <w:name w:val="Texte36"/>
                  <w:enabled/>
                  <w:calcOnExit w:val="0"/>
                  <w:textInput/>
                </w:ffData>
              </w:fldChar>
            </w:r>
            <w:r w:rsidRPr="00833217">
              <w:rPr>
                <w:sz w:val="20"/>
              </w:rPr>
              <w:instrText xml:space="preserve"> FORMTEXT </w:instrText>
            </w:r>
            <w:r w:rsidRPr="00833217">
              <w:rPr>
                <w:sz w:val="20"/>
              </w:rPr>
            </w:r>
            <w:r w:rsidRPr="00833217">
              <w:rPr>
                <w:sz w:val="20"/>
              </w:rPr>
              <w:fldChar w:fldCharType="separate"/>
            </w:r>
            <w:r w:rsidRPr="00833217">
              <w:rPr>
                <w:sz w:val="20"/>
              </w:rPr>
              <w:t> </w:t>
            </w:r>
            <w:r w:rsidRPr="00833217">
              <w:rPr>
                <w:sz w:val="20"/>
              </w:rPr>
              <w:t> </w:t>
            </w:r>
            <w:r w:rsidRPr="00833217">
              <w:rPr>
                <w:sz w:val="20"/>
              </w:rPr>
              <w:t> </w:t>
            </w:r>
            <w:r w:rsidRPr="00833217">
              <w:rPr>
                <w:sz w:val="20"/>
              </w:rPr>
              <w:t> </w:t>
            </w:r>
            <w:r w:rsidRPr="00833217">
              <w:rPr>
                <w:sz w:val="20"/>
              </w:rPr>
              <w:t> </w:t>
            </w:r>
            <w:r w:rsidRPr="00833217">
              <w:rPr>
                <w:sz w:val="20"/>
                <w:lang w:val="fr-FR"/>
              </w:rPr>
              <w:fldChar w:fldCharType="end"/>
            </w:r>
            <w:r w:rsidRPr="00833217">
              <w:rPr>
                <w:sz w:val="20"/>
                <w:vertAlign w:val="superscript"/>
              </w:rPr>
              <w:t>e</w:t>
            </w:r>
            <w:r w:rsidRPr="00833217">
              <w:rPr>
                <w:sz w:val="20"/>
              </w:rPr>
              <w:t xml:space="preserve"> jour de </w:t>
            </w:r>
            <w:r w:rsidRPr="00833217">
              <w:rPr>
                <w:sz w:val="20"/>
              </w:rPr>
              <w:fldChar w:fldCharType="begin">
                <w:ffData>
                  <w:name w:val="Texte36"/>
                  <w:enabled/>
                  <w:calcOnExit w:val="0"/>
                  <w:textInput/>
                </w:ffData>
              </w:fldChar>
            </w:r>
            <w:r w:rsidRPr="00833217">
              <w:rPr>
                <w:sz w:val="20"/>
              </w:rPr>
              <w:instrText xml:space="preserve"> FORMTEXT </w:instrText>
            </w:r>
            <w:r w:rsidRPr="00833217">
              <w:rPr>
                <w:sz w:val="20"/>
              </w:rPr>
            </w:r>
            <w:r w:rsidRPr="00833217">
              <w:rPr>
                <w:sz w:val="20"/>
              </w:rPr>
              <w:fldChar w:fldCharType="separate"/>
            </w:r>
            <w:r w:rsidRPr="00833217">
              <w:rPr>
                <w:sz w:val="20"/>
              </w:rPr>
              <w:t> </w:t>
            </w:r>
            <w:r w:rsidRPr="00833217">
              <w:rPr>
                <w:sz w:val="20"/>
              </w:rPr>
              <w:t> </w:t>
            </w:r>
            <w:r w:rsidRPr="00833217">
              <w:rPr>
                <w:sz w:val="20"/>
              </w:rPr>
              <w:t> </w:t>
            </w:r>
            <w:r w:rsidRPr="00833217">
              <w:rPr>
                <w:sz w:val="20"/>
              </w:rPr>
              <w:t> </w:t>
            </w:r>
            <w:r w:rsidRPr="00833217">
              <w:rPr>
                <w:sz w:val="20"/>
              </w:rPr>
              <w:t> </w:t>
            </w:r>
            <w:r w:rsidRPr="00833217">
              <w:rPr>
                <w:sz w:val="20"/>
                <w:lang w:val="fr-FR"/>
              </w:rPr>
              <w:fldChar w:fldCharType="end"/>
            </w:r>
            <w:r w:rsidRPr="00833217">
              <w:rPr>
                <w:sz w:val="20"/>
              </w:rPr>
              <w:t xml:space="preserve"> 20__</w:t>
            </w:r>
          </w:p>
          <w:p w14:paraId="7D5FD38A"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0435F13"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fldChar w:fldCharType="begin">
                <w:ffData>
                  <w:name w:val="Texte36"/>
                  <w:enabled/>
                  <w:calcOnExit w:val="0"/>
                  <w:textInput/>
                </w:ffData>
              </w:fldChar>
            </w:r>
            <w:r w:rsidRPr="00833217">
              <w:rPr>
                <w:sz w:val="20"/>
              </w:rPr>
              <w:instrText xml:space="preserve"> FORMTEXT </w:instrText>
            </w:r>
            <w:r w:rsidRPr="00833217">
              <w:rPr>
                <w:sz w:val="20"/>
              </w:rPr>
            </w:r>
            <w:r w:rsidRPr="00833217">
              <w:rPr>
                <w:sz w:val="20"/>
              </w:rPr>
              <w:fldChar w:fldCharType="separate"/>
            </w:r>
            <w:r w:rsidRPr="00833217">
              <w:rPr>
                <w:sz w:val="20"/>
              </w:rPr>
              <w:t> </w:t>
            </w:r>
            <w:r w:rsidRPr="00833217">
              <w:rPr>
                <w:sz w:val="20"/>
              </w:rPr>
              <w:t> </w:t>
            </w:r>
            <w:r w:rsidRPr="00833217">
              <w:rPr>
                <w:sz w:val="20"/>
              </w:rPr>
              <w:t> </w:t>
            </w:r>
            <w:r w:rsidRPr="00833217">
              <w:rPr>
                <w:sz w:val="20"/>
              </w:rPr>
              <w:t> </w:t>
            </w:r>
            <w:r w:rsidRPr="00833217">
              <w:rPr>
                <w:sz w:val="20"/>
              </w:rPr>
              <w:t> </w:t>
            </w:r>
            <w:r w:rsidRPr="00833217">
              <w:rPr>
                <w:sz w:val="20"/>
                <w:lang w:val="fr-FR"/>
              </w:rPr>
              <w:fldChar w:fldCharType="end"/>
            </w:r>
          </w:p>
          <w:p w14:paraId="13A3452E"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Commissaire à l'assermentation pour le Québec</w:t>
            </w:r>
          </w:p>
          <w:p w14:paraId="781DA44C" w14:textId="77777777" w:rsidR="006937FF"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br w:type="page"/>
            </w:r>
          </w:p>
          <w:p w14:paraId="1FC5F04B"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8026920"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7272C23"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BA532BB"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BF390B6"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5ECE212"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7E1D7A7"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0A4A88E"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2B015A3"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7FC0636"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01317B1"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11F3FAB"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793BCD6"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A35EDEF"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F2062BF"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5FDB69A"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96DF5E6"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25D74CB"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C56EE93"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8F2BFAA"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11D80E4"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E767A8A"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D33AC95"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52D182D"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99DAFBF"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92F1DF7"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66EA9F3"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32F7025"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8F121B5"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DBA0025"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646DBE2"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1E88093"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232D568"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A25A98A"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79C595C"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780E79A"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C898060"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962160C"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34E1098"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C7F6CEC"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8E0D3DD"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B916672"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1CCEB69"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9728C19"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AF026FE"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92713DB"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26C228B"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21906C0"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86CE20D" w14:textId="77777777" w:rsidR="006937FF" w:rsidRDefault="006937FF"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9A1B10D" w14:textId="15249B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noProof/>
                <w:sz w:val="20"/>
                <w:lang w:val="x-none"/>
              </w:rPr>
              <w:drawing>
                <wp:anchor distT="0" distB="0" distL="114300" distR="114300" simplePos="0" relativeHeight="251663360" behindDoc="0" locked="0" layoutInCell="1" allowOverlap="1" wp14:anchorId="3EE94E80" wp14:editId="09BA19F3">
                  <wp:simplePos x="0" y="0"/>
                  <wp:positionH relativeFrom="margin">
                    <wp:align>right</wp:align>
                  </wp:positionH>
                  <wp:positionV relativeFrom="margin">
                    <wp:posOffset>-343535</wp:posOffset>
                  </wp:positionV>
                  <wp:extent cx="1071245" cy="548640"/>
                  <wp:effectExtent l="0" t="0" r="0" b="3810"/>
                  <wp:wrapSquare wrapText="bothSides"/>
                  <wp:docPr id="122743681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1245" cy="548640"/>
                          </a:xfrm>
                          <a:prstGeom prst="rect">
                            <a:avLst/>
                          </a:prstGeom>
                          <a:noFill/>
                        </pic:spPr>
                      </pic:pic>
                    </a:graphicData>
                  </a:graphic>
                  <wp14:sizeRelH relativeFrom="margin">
                    <wp14:pctWidth>0</wp14:pctWidth>
                  </wp14:sizeRelH>
                  <wp14:sizeRelV relativeFrom="margin">
                    <wp14:pctHeight>0</wp14:pctHeight>
                  </wp14:sizeRelV>
                </wp:anchor>
              </w:drawing>
            </w:r>
            <w:r w:rsidRPr="00833217">
              <w:rPr>
                <w:b/>
                <w:sz w:val="20"/>
              </w:rPr>
              <w:t>ANNEXE 3</w:t>
            </w:r>
          </w:p>
          <w:p w14:paraId="4B123A8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55C422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DÉCLARATION DU MEMBRE D’UN COMITÉ DE SÉLECTION</w:t>
            </w:r>
          </w:p>
          <w:p w14:paraId="0F62CEB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CA07E85"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Je, soussigné(e), membre du comité de sélection relativement à (identifier le contrat), déclare solennellement n’avoir aucun intérêt pécuniaire particulier, direct ou indirect, à l’égard de ce contrat.</w:t>
            </w:r>
          </w:p>
          <w:p w14:paraId="142297D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E27358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Je m’engage à ne pas divulguer le mandat qui m’a été confié par la Municipalité, de même qu’à ne pas utiliser, communiquer, tenter d’utiliser ou de communiquer, tant pendant mon mandat qu’après celui-ci, les renseignements obtenus dans l’exercice ou à l’occasion de l’exercice de mes fonctions de membre du comité de sélection.</w:t>
            </w:r>
          </w:p>
          <w:p w14:paraId="2476A6F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6F03E13"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ET J'AI SIGNÉ :</w:t>
            </w:r>
          </w:p>
          <w:p w14:paraId="4A6FB793"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AE2677B"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sz w:val="20"/>
              </w:rPr>
              <w:fldChar w:fldCharType="begin">
                <w:ffData>
                  <w:name w:val="Texte36"/>
                  <w:enabled/>
                  <w:calcOnExit w:val="0"/>
                  <w:textInput/>
                </w:ffData>
              </w:fldChar>
            </w:r>
            <w:r w:rsidRPr="00833217">
              <w:rPr>
                <w:sz w:val="20"/>
              </w:rPr>
              <w:instrText xml:space="preserve"> FORMTEXT </w:instrText>
            </w:r>
            <w:r w:rsidRPr="00833217">
              <w:rPr>
                <w:sz w:val="20"/>
              </w:rPr>
            </w:r>
            <w:r w:rsidRPr="00833217">
              <w:rPr>
                <w:sz w:val="20"/>
              </w:rPr>
              <w:fldChar w:fldCharType="separate"/>
            </w:r>
            <w:r w:rsidRPr="00833217">
              <w:rPr>
                <w:sz w:val="20"/>
              </w:rPr>
              <w:t> </w:t>
            </w:r>
            <w:r w:rsidRPr="00833217">
              <w:rPr>
                <w:sz w:val="20"/>
              </w:rPr>
              <w:t> </w:t>
            </w:r>
            <w:r w:rsidRPr="00833217">
              <w:rPr>
                <w:sz w:val="20"/>
              </w:rPr>
              <w:t> </w:t>
            </w:r>
            <w:r w:rsidRPr="00833217">
              <w:rPr>
                <w:sz w:val="20"/>
              </w:rPr>
              <w:t> </w:t>
            </w:r>
            <w:r w:rsidRPr="00833217">
              <w:rPr>
                <w:sz w:val="20"/>
              </w:rPr>
              <w:t> </w:t>
            </w:r>
            <w:r w:rsidRPr="00833217">
              <w:rPr>
                <w:sz w:val="20"/>
                <w:lang w:val="fr-FR"/>
              </w:rPr>
              <w:fldChar w:fldCharType="end"/>
            </w:r>
          </w:p>
          <w:p w14:paraId="327A773A"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F3CC0AB"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 xml:space="preserve">Affirmé solennellement devant moi à </w:t>
            </w:r>
            <w:r w:rsidRPr="00833217">
              <w:rPr>
                <w:sz w:val="20"/>
              </w:rPr>
              <w:fldChar w:fldCharType="begin">
                <w:ffData>
                  <w:name w:val="Texte36"/>
                  <w:enabled/>
                  <w:calcOnExit w:val="0"/>
                  <w:textInput/>
                </w:ffData>
              </w:fldChar>
            </w:r>
            <w:r w:rsidRPr="00833217">
              <w:rPr>
                <w:sz w:val="20"/>
              </w:rPr>
              <w:instrText xml:space="preserve"> FORMTEXT </w:instrText>
            </w:r>
            <w:r w:rsidRPr="00833217">
              <w:rPr>
                <w:sz w:val="20"/>
              </w:rPr>
            </w:r>
            <w:r w:rsidRPr="00833217">
              <w:rPr>
                <w:sz w:val="20"/>
              </w:rPr>
              <w:fldChar w:fldCharType="separate"/>
            </w:r>
            <w:r w:rsidRPr="00833217">
              <w:rPr>
                <w:sz w:val="20"/>
              </w:rPr>
              <w:t> </w:t>
            </w:r>
            <w:r w:rsidRPr="00833217">
              <w:rPr>
                <w:sz w:val="20"/>
              </w:rPr>
              <w:t> </w:t>
            </w:r>
            <w:r w:rsidRPr="00833217">
              <w:rPr>
                <w:sz w:val="20"/>
              </w:rPr>
              <w:t> </w:t>
            </w:r>
            <w:r w:rsidRPr="00833217">
              <w:rPr>
                <w:sz w:val="20"/>
              </w:rPr>
              <w:t> </w:t>
            </w:r>
            <w:r w:rsidRPr="00833217">
              <w:rPr>
                <w:sz w:val="20"/>
              </w:rPr>
              <w:t> </w:t>
            </w:r>
            <w:r w:rsidRPr="00833217">
              <w:rPr>
                <w:sz w:val="20"/>
                <w:lang w:val="fr-FR"/>
              </w:rPr>
              <w:fldChar w:fldCharType="end"/>
            </w:r>
          </w:p>
          <w:p w14:paraId="78B8165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93F017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roofErr w:type="gramStart"/>
            <w:r w:rsidRPr="00833217">
              <w:rPr>
                <w:sz w:val="20"/>
              </w:rPr>
              <w:t>ce</w:t>
            </w:r>
            <w:proofErr w:type="gramEnd"/>
            <w:r w:rsidRPr="00833217">
              <w:rPr>
                <w:sz w:val="20"/>
              </w:rPr>
              <w:t xml:space="preserve"> </w:t>
            </w:r>
            <w:r w:rsidRPr="00833217">
              <w:rPr>
                <w:sz w:val="20"/>
              </w:rPr>
              <w:fldChar w:fldCharType="begin">
                <w:ffData>
                  <w:name w:val="Texte36"/>
                  <w:enabled/>
                  <w:calcOnExit w:val="0"/>
                  <w:textInput/>
                </w:ffData>
              </w:fldChar>
            </w:r>
            <w:r w:rsidRPr="00833217">
              <w:rPr>
                <w:sz w:val="20"/>
              </w:rPr>
              <w:instrText xml:space="preserve"> FORMTEXT </w:instrText>
            </w:r>
            <w:r w:rsidRPr="00833217">
              <w:rPr>
                <w:sz w:val="20"/>
              </w:rPr>
            </w:r>
            <w:r w:rsidRPr="00833217">
              <w:rPr>
                <w:sz w:val="20"/>
              </w:rPr>
              <w:fldChar w:fldCharType="separate"/>
            </w:r>
            <w:r w:rsidRPr="00833217">
              <w:rPr>
                <w:sz w:val="20"/>
              </w:rPr>
              <w:t> </w:t>
            </w:r>
            <w:r w:rsidRPr="00833217">
              <w:rPr>
                <w:sz w:val="20"/>
              </w:rPr>
              <w:t> </w:t>
            </w:r>
            <w:r w:rsidRPr="00833217">
              <w:rPr>
                <w:sz w:val="20"/>
              </w:rPr>
              <w:t> </w:t>
            </w:r>
            <w:r w:rsidRPr="00833217">
              <w:rPr>
                <w:sz w:val="20"/>
              </w:rPr>
              <w:t> </w:t>
            </w:r>
            <w:r w:rsidRPr="00833217">
              <w:rPr>
                <w:sz w:val="20"/>
              </w:rPr>
              <w:t> </w:t>
            </w:r>
            <w:r w:rsidRPr="00833217">
              <w:rPr>
                <w:sz w:val="20"/>
                <w:lang w:val="fr-FR"/>
              </w:rPr>
              <w:fldChar w:fldCharType="end"/>
            </w:r>
            <w:r w:rsidRPr="00833217">
              <w:rPr>
                <w:sz w:val="20"/>
                <w:vertAlign w:val="superscript"/>
              </w:rPr>
              <w:t>e</w:t>
            </w:r>
            <w:r w:rsidRPr="00833217">
              <w:rPr>
                <w:sz w:val="20"/>
              </w:rPr>
              <w:t xml:space="preserve"> jour de </w:t>
            </w:r>
            <w:r w:rsidRPr="00833217">
              <w:rPr>
                <w:sz w:val="20"/>
              </w:rPr>
              <w:fldChar w:fldCharType="begin">
                <w:ffData>
                  <w:name w:val="Texte36"/>
                  <w:enabled/>
                  <w:calcOnExit w:val="0"/>
                  <w:textInput/>
                </w:ffData>
              </w:fldChar>
            </w:r>
            <w:r w:rsidRPr="00833217">
              <w:rPr>
                <w:sz w:val="20"/>
              </w:rPr>
              <w:instrText xml:space="preserve"> FORMTEXT </w:instrText>
            </w:r>
            <w:r w:rsidRPr="00833217">
              <w:rPr>
                <w:sz w:val="20"/>
              </w:rPr>
            </w:r>
            <w:r w:rsidRPr="00833217">
              <w:rPr>
                <w:sz w:val="20"/>
              </w:rPr>
              <w:fldChar w:fldCharType="separate"/>
            </w:r>
            <w:r w:rsidRPr="00833217">
              <w:rPr>
                <w:sz w:val="20"/>
              </w:rPr>
              <w:t> </w:t>
            </w:r>
            <w:r w:rsidRPr="00833217">
              <w:rPr>
                <w:sz w:val="20"/>
              </w:rPr>
              <w:t> </w:t>
            </w:r>
            <w:r w:rsidRPr="00833217">
              <w:rPr>
                <w:sz w:val="20"/>
              </w:rPr>
              <w:t> </w:t>
            </w:r>
            <w:r w:rsidRPr="00833217">
              <w:rPr>
                <w:sz w:val="20"/>
              </w:rPr>
              <w:t> </w:t>
            </w:r>
            <w:r w:rsidRPr="00833217">
              <w:rPr>
                <w:sz w:val="20"/>
              </w:rPr>
              <w:t> </w:t>
            </w:r>
            <w:r w:rsidRPr="00833217">
              <w:rPr>
                <w:sz w:val="20"/>
                <w:lang w:val="fr-FR"/>
              </w:rPr>
              <w:fldChar w:fldCharType="end"/>
            </w:r>
            <w:r w:rsidRPr="00833217">
              <w:rPr>
                <w:sz w:val="20"/>
              </w:rPr>
              <w:t xml:space="preserve"> 20__</w:t>
            </w:r>
          </w:p>
          <w:p w14:paraId="11283309"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33C7163" w14:textId="7777777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fldChar w:fldCharType="begin">
                <w:ffData>
                  <w:name w:val="Texte36"/>
                  <w:enabled/>
                  <w:calcOnExit w:val="0"/>
                  <w:textInput/>
                </w:ffData>
              </w:fldChar>
            </w:r>
            <w:r w:rsidRPr="00833217">
              <w:rPr>
                <w:sz w:val="20"/>
              </w:rPr>
              <w:instrText xml:space="preserve"> FORMTEXT </w:instrText>
            </w:r>
            <w:r w:rsidRPr="00833217">
              <w:rPr>
                <w:sz w:val="20"/>
              </w:rPr>
            </w:r>
            <w:r w:rsidRPr="00833217">
              <w:rPr>
                <w:sz w:val="20"/>
              </w:rPr>
              <w:fldChar w:fldCharType="separate"/>
            </w:r>
            <w:r w:rsidRPr="00833217">
              <w:rPr>
                <w:sz w:val="20"/>
              </w:rPr>
              <w:t> </w:t>
            </w:r>
            <w:r w:rsidRPr="00833217">
              <w:rPr>
                <w:sz w:val="20"/>
              </w:rPr>
              <w:t> </w:t>
            </w:r>
            <w:r w:rsidRPr="00833217">
              <w:rPr>
                <w:sz w:val="20"/>
              </w:rPr>
              <w:t> </w:t>
            </w:r>
            <w:r w:rsidRPr="00833217">
              <w:rPr>
                <w:sz w:val="20"/>
              </w:rPr>
              <w:t> </w:t>
            </w:r>
            <w:r w:rsidRPr="00833217">
              <w:rPr>
                <w:sz w:val="20"/>
              </w:rPr>
              <w:t> </w:t>
            </w:r>
            <w:r w:rsidRPr="00833217">
              <w:rPr>
                <w:sz w:val="20"/>
                <w:lang w:val="fr-FR"/>
              </w:rPr>
              <w:fldChar w:fldCharType="end"/>
            </w:r>
          </w:p>
          <w:p w14:paraId="70D6DF45" w14:textId="77777777" w:rsid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sz w:val="20"/>
              </w:rPr>
              <w:t>Commissaire à l'assermentation pour le Québec</w:t>
            </w:r>
          </w:p>
          <w:p w14:paraId="4D323F0D" w14:textId="77777777" w:rsidR="00C852AA" w:rsidRPr="00833217" w:rsidRDefault="00C852AA"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CFD1831" w14:textId="77777777" w:rsidR="006937FF" w:rsidRDefault="00C852AA"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noProof/>
                <w:sz w:val="20"/>
                <w:lang w:val="en-US"/>
              </w:rPr>
              <w:drawing>
                <wp:anchor distT="0" distB="0" distL="114300" distR="114300" simplePos="0" relativeHeight="251664384" behindDoc="0" locked="0" layoutInCell="1" allowOverlap="1" wp14:anchorId="1775522A" wp14:editId="7A9C9AE6">
                  <wp:simplePos x="0" y="0"/>
                  <wp:positionH relativeFrom="margin">
                    <wp:posOffset>4429405</wp:posOffset>
                  </wp:positionH>
                  <wp:positionV relativeFrom="margin">
                    <wp:posOffset>624</wp:posOffset>
                  </wp:positionV>
                  <wp:extent cx="1071245" cy="548640"/>
                  <wp:effectExtent l="0" t="0" r="0" b="3810"/>
                  <wp:wrapSquare wrapText="bothSides"/>
                  <wp:docPr id="38343719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1245" cy="548640"/>
                          </a:xfrm>
                          <a:prstGeom prst="rect">
                            <a:avLst/>
                          </a:prstGeom>
                          <a:noFill/>
                        </pic:spPr>
                      </pic:pic>
                    </a:graphicData>
                  </a:graphic>
                  <wp14:sizeRelH relativeFrom="margin">
                    <wp14:pctWidth>0</wp14:pctWidth>
                  </wp14:sizeRelH>
                  <wp14:sizeRelV relativeFrom="margin">
                    <wp14:pctHeight>0</wp14:pctHeight>
                  </wp14:sizeRelV>
                </wp:anchor>
              </w:drawing>
            </w:r>
            <w:r w:rsidR="00833217" w:rsidRPr="00833217">
              <w:rPr>
                <w:sz w:val="20"/>
              </w:rPr>
              <w:br w:type="page"/>
            </w:r>
          </w:p>
          <w:p w14:paraId="4C5283B6"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4D86469"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5ED3C1E"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5DC63E6"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D8A1B55"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7140F31"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4BE3DD5"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3561A1E"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80DB4F2"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3B07261"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C70E98E"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769CD99"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A1F4964"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6A60699"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A976B9B"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249E780"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E77E001"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C4BFA09"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C0862C1"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E3FFD2A"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ACE7824"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7DB7100"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544E695"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31940A3"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508A0CF"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C9C8FB9"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ABE9BCF"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AB9011A"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5CEFB87"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44A77C6"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7F5768A"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C6B1660"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D26D81A"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2E6BB11"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BDEF931"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20F96033"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B603429"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F632981"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8CD8B9D"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A72D3E2"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4081548"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EB2C064"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7D06403"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C672E2F"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EB411C8"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AF4746C"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ECDB9E4"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4E895FCF"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42ADEE3"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1840955"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17CA912D"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3D6EDE16"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0A38E18F"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BFDC3F5"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9394A66"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57FE329B" w14:textId="77777777"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5903C57" w14:textId="5E175C7D"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833217">
              <w:rPr>
                <w:noProof/>
                <w:sz w:val="20"/>
                <w:lang w:val="x-none"/>
              </w:rPr>
              <w:lastRenderedPageBreak/>
              <w:drawing>
                <wp:anchor distT="0" distB="0" distL="114300" distR="114300" simplePos="0" relativeHeight="251666432" behindDoc="0" locked="0" layoutInCell="1" allowOverlap="1" wp14:anchorId="0CFC5F81" wp14:editId="61694A9A">
                  <wp:simplePos x="0" y="0"/>
                  <wp:positionH relativeFrom="margin">
                    <wp:posOffset>4416425</wp:posOffset>
                  </wp:positionH>
                  <wp:positionV relativeFrom="margin">
                    <wp:posOffset>0</wp:posOffset>
                  </wp:positionV>
                  <wp:extent cx="1071245" cy="548640"/>
                  <wp:effectExtent l="0" t="0" r="0" b="3810"/>
                  <wp:wrapSquare wrapText="bothSides"/>
                  <wp:docPr id="116550994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1245" cy="548640"/>
                          </a:xfrm>
                          <a:prstGeom prst="rect">
                            <a:avLst/>
                          </a:prstGeom>
                          <a:noFill/>
                        </pic:spPr>
                      </pic:pic>
                    </a:graphicData>
                  </a:graphic>
                  <wp14:sizeRelH relativeFrom="margin">
                    <wp14:pctWidth>0</wp14:pctWidth>
                  </wp14:sizeRelH>
                  <wp14:sizeRelV relativeFrom="margin">
                    <wp14:pctHeight>0</wp14:pctHeight>
                  </wp14:sizeRelV>
                </wp:anchor>
              </w:drawing>
            </w:r>
          </w:p>
          <w:p w14:paraId="5FF9811C" w14:textId="7F1EDD29" w:rsidR="006937FF" w:rsidRDefault="006937FF"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7E404117" w14:textId="5DC19BCE"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ANNEXE 4</w:t>
            </w:r>
          </w:p>
          <w:p w14:paraId="020E0645" w14:textId="638EED87" w:rsidR="00833217" w:rsidRPr="00833217" w:rsidRDefault="00833217" w:rsidP="00833217">
            <w:pPr>
              <w:widowControl w:val="0"/>
              <w:tabs>
                <w:tab w:val="left" w:pos="0"/>
                <w:tab w:val="left" w:pos="720"/>
                <w:tab w:val="left" w:pos="1120"/>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14:paraId="6F1342BB" w14:textId="13AD5B63"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r w:rsidRPr="00833217">
              <w:rPr>
                <w:b/>
                <w:sz w:val="20"/>
              </w:rPr>
              <w:t>FORMULAIRE D’ANALYSE POUR LE CHOIX D’UN MODE DE PASSATION</w:t>
            </w:r>
          </w:p>
          <w:p w14:paraId="50F3EC95"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tbl>
            <w:tblPr>
              <w:tblStyle w:val="Grilledutableau"/>
              <w:tblW w:w="5115" w:type="pct"/>
              <w:tblLook w:val="04A0" w:firstRow="1" w:lastRow="0" w:firstColumn="1" w:lastColumn="0" w:noHBand="0" w:noVBand="1"/>
            </w:tblPr>
            <w:tblGrid>
              <w:gridCol w:w="2850"/>
              <w:gridCol w:w="258"/>
              <w:gridCol w:w="153"/>
              <w:gridCol w:w="1471"/>
              <w:gridCol w:w="393"/>
              <w:gridCol w:w="790"/>
              <w:gridCol w:w="258"/>
              <w:gridCol w:w="2606"/>
            </w:tblGrid>
            <w:tr w:rsidR="00833217" w:rsidRPr="00833217" w14:paraId="684AE20F" w14:textId="77777777" w:rsidTr="00833217">
              <w:trPr>
                <w:trHeight w:val="465"/>
              </w:trPr>
              <w:tc>
                <w:tcPr>
                  <w:tcW w:w="5000" w:type="pct"/>
                  <w:gridSpan w:val="8"/>
                  <w:tcBorders>
                    <w:top w:val="nil"/>
                    <w:left w:val="single" w:sz="4" w:space="0" w:color="auto"/>
                    <w:bottom w:val="nil"/>
                    <w:right w:val="single" w:sz="4" w:space="0" w:color="auto"/>
                  </w:tcBorders>
                  <w:shd w:val="clear" w:color="auto" w:fill="D9D9D9" w:themeFill="background1" w:themeFillShade="D9"/>
                  <w:hideMark/>
                </w:tcPr>
                <w:p w14:paraId="38C7E93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lang w:val="en-US"/>
                    </w:rPr>
                  </w:pPr>
                  <w:proofErr w:type="spellStart"/>
                  <w:r w:rsidRPr="00833217">
                    <w:rPr>
                      <w:b/>
                      <w:lang w:val="en-US"/>
                    </w:rPr>
                    <w:t>Besoin</w:t>
                  </w:r>
                  <w:proofErr w:type="spellEnd"/>
                  <w:r w:rsidRPr="00833217">
                    <w:rPr>
                      <w:b/>
                      <w:lang w:val="en-US"/>
                    </w:rPr>
                    <w:t xml:space="preserve"> de la </w:t>
                  </w:r>
                  <w:proofErr w:type="spellStart"/>
                  <w:r w:rsidRPr="00833217">
                    <w:rPr>
                      <w:b/>
                      <w:lang w:val="en-US"/>
                    </w:rPr>
                    <w:t>Municipalité</w:t>
                  </w:r>
                  <w:proofErr w:type="spellEnd"/>
                </w:p>
              </w:tc>
            </w:tr>
            <w:tr w:rsidR="00833217" w:rsidRPr="00833217" w14:paraId="2364B07B" w14:textId="77777777" w:rsidTr="00833217">
              <w:trPr>
                <w:trHeight w:val="737"/>
              </w:trPr>
              <w:tc>
                <w:tcPr>
                  <w:tcW w:w="5000" w:type="pct"/>
                  <w:gridSpan w:val="8"/>
                  <w:tcBorders>
                    <w:top w:val="nil"/>
                    <w:left w:val="single" w:sz="4" w:space="0" w:color="auto"/>
                    <w:bottom w:val="single" w:sz="4" w:space="0" w:color="auto"/>
                    <w:right w:val="single" w:sz="4" w:space="0" w:color="auto"/>
                  </w:tcBorders>
                </w:tcPr>
                <w:p w14:paraId="1BCF35B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proofErr w:type="spellStart"/>
                  <w:proofErr w:type="gramStart"/>
                  <w:r w:rsidRPr="00833217">
                    <w:rPr>
                      <w:lang w:val="en-US"/>
                    </w:rPr>
                    <w:t>Objet</w:t>
                  </w:r>
                  <w:proofErr w:type="spellEnd"/>
                  <w:proofErr w:type="gramEnd"/>
                  <w:r w:rsidRPr="00833217">
                    <w:rPr>
                      <w:lang w:val="en-US"/>
                    </w:rPr>
                    <w:t xml:space="preserve"> du </w:t>
                  </w:r>
                  <w:proofErr w:type="spellStart"/>
                  <w:r w:rsidRPr="00833217">
                    <w:rPr>
                      <w:lang w:val="en-US"/>
                    </w:rPr>
                    <w:t>contrat</w:t>
                  </w:r>
                  <w:proofErr w:type="spellEnd"/>
                </w:p>
                <w:p w14:paraId="774B6B6A"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p>
              </w:tc>
            </w:tr>
            <w:tr w:rsidR="00833217" w:rsidRPr="00833217" w14:paraId="40117F9E" w14:textId="77777777" w:rsidTr="00833217">
              <w:trPr>
                <w:trHeight w:val="737"/>
              </w:trPr>
              <w:tc>
                <w:tcPr>
                  <w:tcW w:w="5000" w:type="pct"/>
                  <w:gridSpan w:val="8"/>
                  <w:tcBorders>
                    <w:top w:val="single" w:sz="4" w:space="0" w:color="auto"/>
                    <w:left w:val="single" w:sz="4" w:space="0" w:color="auto"/>
                    <w:bottom w:val="single" w:sz="4" w:space="0" w:color="auto"/>
                    <w:right w:val="single" w:sz="4" w:space="0" w:color="auto"/>
                  </w:tcBorders>
                </w:tcPr>
                <w:p w14:paraId="68D3129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33217">
                    <w:t>Objectifs particuliers (économies souhaitées, qualité, environnement, etc.)</w:t>
                  </w:r>
                </w:p>
                <w:p w14:paraId="047DBFC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67338F6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tc>
            </w:tr>
            <w:tr w:rsidR="00833217" w:rsidRPr="00833217" w14:paraId="7DB95F4E" w14:textId="77777777" w:rsidTr="00833217">
              <w:trPr>
                <w:trHeight w:val="737"/>
              </w:trPr>
              <w:tc>
                <w:tcPr>
                  <w:tcW w:w="2919" w:type="pct"/>
                  <w:gridSpan w:val="5"/>
                  <w:tcBorders>
                    <w:top w:val="single" w:sz="4" w:space="0" w:color="auto"/>
                    <w:left w:val="single" w:sz="4" w:space="0" w:color="auto"/>
                    <w:bottom w:val="nil"/>
                    <w:right w:val="single" w:sz="4" w:space="0" w:color="auto"/>
                  </w:tcBorders>
                  <w:hideMark/>
                </w:tcPr>
                <w:p w14:paraId="7A59AD6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33217">
                    <w:t>Valeur estimée de la dépense (incluant les options de renouvellement)</w:t>
                  </w:r>
                </w:p>
              </w:tc>
              <w:tc>
                <w:tcPr>
                  <w:tcW w:w="2081" w:type="pct"/>
                  <w:gridSpan w:val="3"/>
                  <w:tcBorders>
                    <w:top w:val="single" w:sz="4" w:space="0" w:color="auto"/>
                    <w:left w:val="single" w:sz="4" w:space="0" w:color="auto"/>
                    <w:bottom w:val="nil"/>
                    <w:right w:val="single" w:sz="4" w:space="0" w:color="auto"/>
                  </w:tcBorders>
                </w:tcPr>
                <w:p w14:paraId="5D5D726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r w:rsidRPr="00833217">
                    <w:rPr>
                      <w:lang w:val="en-US"/>
                    </w:rPr>
                    <w:t xml:space="preserve">Durée du </w:t>
                  </w:r>
                  <w:proofErr w:type="spellStart"/>
                  <w:r w:rsidRPr="00833217">
                    <w:rPr>
                      <w:lang w:val="en-US"/>
                    </w:rPr>
                    <w:t>contrat</w:t>
                  </w:r>
                  <w:proofErr w:type="spellEnd"/>
                </w:p>
                <w:p w14:paraId="64FA9F2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p>
              </w:tc>
            </w:tr>
            <w:tr w:rsidR="00833217" w:rsidRPr="00833217" w14:paraId="0EA055A0" w14:textId="77777777" w:rsidTr="00833217">
              <w:trPr>
                <w:trHeight w:val="465"/>
              </w:trPr>
              <w:tc>
                <w:tcPr>
                  <w:tcW w:w="5000" w:type="pct"/>
                  <w:gridSpan w:val="8"/>
                  <w:tcBorders>
                    <w:top w:val="nil"/>
                    <w:left w:val="single" w:sz="4" w:space="0" w:color="auto"/>
                    <w:bottom w:val="nil"/>
                    <w:right w:val="single" w:sz="4" w:space="0" w:color="auto"/>
                  </w:tcBorders>
                  <w:shd w:val="clear" w:color="auto" w:fill="D9D9D9" w:themeFill="background1" w:themeFillShade="D9"/>
                  <w:hideMark/>
                </w:tcPr>
                <w:p w14:paraId="4B8A2AFF"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r w:rsidRPr="00833217">
                    <w:rPr>
                      <w:b/>
                      <w:lang w:val="en-US"/>
                    </w:rPr>
                    <w:t xml:space="preserve">Marché </w:t>
                  </w:r>
                  <w:proofErr w:type="spellStart"/>
                  <w:r w:rsidRPr="00833217">
                    <w:rPr>
                      <w:b/>
                      <w:lang w:val="en-US"/>
                    </w:rPr>
                    <w:t>visé</w:t>
                  </w:r>
                  <w:proofErr w:type="spellEnd"/>
                </w:p>
              </w:tc>
            </w:tr>
            <w:tr w:rsidR="00833217" w:rsidRPr="00833217" w14:paraId="250A0FCD" w14:textId="77777777" w:rsidTr="00833217">
              <w:trPr>
                <w:trHeight w:val="737"/>
              </w:trPr>
              <w:tc>
                <w:tcPr>
                  <w:tcW w:w="2695" w:type="pct"/>
                  <w:gridSpan w:val="4"/>
                  <w:tcBorders>
                    <w:top w:val="nil"/>
                    <w:left w:val="single" w:sz="4" w:space="0" w:color="auto"/>
                    <w:bottom w:val="single" w:sz="4" w:space="0" w:color="auto"/>
                    <w:right w:val="single" w:sz="4" w:space="0" w:color="auto"/>
                  </w:tcBorders>
                  <w:hideMark/>
                </w:tcPr>
                <w:p w14:paraId="38019E9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proofErr w:type="spellStart"/>
                  <w:r w:rsidRPr="00833217">
                    <w:rPr>
                      <w:lang w:val="en-US"/>
                    </w:rPr>
                    <w:t>Région</w:t>
                  </w:r>
                  <w:proofErr w:type="spellEnd"/>
                  <w:r w:rsidRPr="00833217">
                    <w:rPr>
                      <w:lang w:val="en-US"/>
                    </w:rPr>
                    <w:t xml:space="preserve"> </w:t>
                  </w:r>
                  <w:proofErr w:type="spellStart"/>
                  <w:r w:rsidRPr="00833217">
                    <w:rPr>
                      <w:lang w:val="en-US"/>
                    </w:rPr>
                    <w:t>visée</w:t>
                  </w:r>
                  <w:proofErr w:type="spellEnd"/>
                </w:p>
              </w:tc>
              <w:tc>
                <w:tcPr>
                  <w:tcW w:w="2305" w:type="pct"/>
                  <w:gridSpan w:val="4"/>
                  <w:tcBorders>
                    <w:top w:val="nil"/>
                    <w:left w:val="single" w:sz="4" w:space="0" w:color="auto"/>
                    <w:bottom w:val="single" w:sz="4" w:space="0" w:color="auto"/>
                    <w:right w:val="single" w:sz="4" w:space="0" w:color="auto"/>
                  </w:tcBorders>
                </w:tcPr>
                <w:p w14:paraId="312CC01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r w:rsidRPr="00833217">
                    <w:rPr>
                      <w:lang w:val="en-US"/>
                    </w:rPr>
                    <w:t xml:space="preserve">Nombre </w:t>
                  </w:r>
                  <w:proofErr w:type="spellStart"/>
                  <w:r w:rsidRPr="00833217">
                    <w:rPr>
                      <w:lang w:val="en-US"/>
                    </w:rPr>
                    <w:t>d’entreprises</w:t>
                  </w:r>
                  <w:proofErr w:type="spellEnd"/>
                  <w:r w:rsidRPr="00833217">
                    <w:rPr>
                      <w:lang w:val="en-US"/>
                    </w:rPr>
                    <w:t xml:space="preserve"> </w:t>
                  </w:r>
                  <w:proofErr w:type="spellStart"/>
                  <w:r w:rsidRPr="00833217">
                    <w:rPr>
                      <w:lang w:val="en-US"/>
                    </w:rPr>
                    <w:t>connues</w:t>
                  </w:r>
                  <w:proofErr w:type="spellEnd"/>
                </w:p>
                <w:p w14:paraId="1CD1508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p>
              </w:tc>
            </w:tr>
            <w:tr w:rsidR="00833217" w:rsidRPr="00833217" w14:paraId="1E1CF630" w14:textId="77777777" w:rsidTr="00833217">
              <w:trPr>
                <w:trHeight w:val="567"/>
              </w:trPr>
              <w:tc>
                <w:tcPr>
                  <w:tcW w:w="2695" w:type="pct"/>
                  <w:gridSpan w:val="4"/>
                  <w:tcBorders>
                    <w:top w:val="single" w:sz="4" w:space="0" w:color="auto"/>
                    <w:left w:val="single" w:sz="4" w:space="0" w:color="auto"/>
                    <w:bottom w:val="single" w:sz="4" w:space="0" w:color="auto"/>
                    <w:right w:val="single" w:sz="4" w:space="0" w:color="auto"/>
                  </w:tcBorders>
                  <w:hideMark/>
                </w:tcPr>
                <w:p w14:paraId="0E0CE20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33217">
                    <w:t>Est-ce que la participation de toutes les entreprises connues est souhaitable?</w:t>
                  </w:r>
                </w:p>
              </w:tc>
              <w:tc>
                <w:tcPr>
                  <w:tcW w:w="2305" w:type="pct"/>
                  <w:gridSpan w:val="4"/>
                  <w:tcBorders>
                    <w:top w:val="single" w:sz="4" w:space="0" w:color="auto"/>
                    <w:left w:val="single" w:sz="4" w:space="0" w:color="auto"/>
                    <w:bottom w:val="single" w:sz="4" w:space="0" w:color="auto"/>
                    <w:right w:val="single" w:sz="4" w:space="0" w:color="auto"/>
                  </w:tcBorders>
                  <w:hideMark/>
                </w:tcPr>
                <w:p w14:paraId="1F47BCA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r w:rsidRPr="00833217">
                    <w:rPr>
                      <w:lang w:val="en-US"/>
                    </w:rPr>
                    <w:t>Oui</w:t>
                  </w:r>
                  <w:r w:rsidRPr="00833217">
                    <w:rPr>
                      <w:lang w:val="en-US"/>
                    </w:rPr>
                    <w:tab/>
                  </w:r>
                  <w:sdt>
                    <w:sdtPr>
                      <w:rPr>
                        <w:lang w:val="en-US"/>
                      </w:rPr>
                      <w:id w:val="-7146942"/>
                      <w14:checkbox>
                        <w14:checked w14:val="0"/>
                        <w14:checkedState w14:val="2612" w14:font="MS Gothic"/>
                        <w14:uncheckedState w14:val="2610" w14:font="MS Gothic"/>
                      </w14:checkbox>
                    </w:sdtPr>
                    <w:sdtEndPr/>
                    <w:sdtContent>
                      <w:r w:rsidRPr="00833217">
                        <w:rPr>
                          <w:rFonts w:ascii="Segoe UI Symbol" w:hAnsi="Segoe UI Symbol" w:cs="Segoe UI Symbol"/>
                          <w:lang w:val="en-US"/>
                        </w:rPr>
                        <w:t>☐</w:t>
                      </w:r>
                    </w:sdtContent>
                  </w:sdt>
                  <w:r w:rsidRPr="00833217">
                    <w:rPr>
                      <w:lang w:val="en-US"/>
                    </w:rPr>
                    <w:tab/>
                    <w:t>Non</w:t>
                  </w:r>
                  <w:r w:rsidRPr="00833217">
                    <w:rPr>
                      <w:lang w:val="en-US"/>
                    </w:rPr>
                    <w:tab/>
                  </w:r>
                  <w:sdt>
                    <w:sdtPr>
                      <w:rPr>
                        <w:lang w:val="en-US"/>
                      </w:rPr>
                      <w:id w:val="1119723482"/>
                      <w14:checkbox>
                        <w14:checked w14:val="0"/>
                        <w14:checkedState w14:val="2612" w14:font="MS Gothic"/>
                        <w14:uncheckedState w14:val="2610" w14:font="MS Gothic"/>
                      </w14:checkbox>
                    </w:sdtPr>
                    <w:sdtEndPr/>
                    <w:sdtContent>
                      <w:r w:rsidRPr="00833217">
                        <w:rPr>
                          <w:rFonts w:ascii="Segoe UI Symbol" w:hAnsi="Segoe UI Symbol" w:cs="Segoe UI Symbol"/>
                          <w:lang w:val="en-US"/>
                        </w:rPr>
                        <w:t>☐</w:t>
                      </w:r>
                    </w:sdtContent>
                  </w:sdt>
                </w:p>
              </w:tc>
            </w:tr>
            <w:tr w:rsidR="00833217" w:rsidRPr="00833217" w14:paraId="278B8723" w14:textId="77777777" w:rsidTr="00833217">
              <w:trPr>
                <w:trHeight w:val="737"/>
              </w:trPr>
              <w:tc>
                <w:tcPr>
                  <w:tcW w:w="5000" w:type="pct"/>
                  <w:gridSpan w:val="8"/>
                  <w:tcBorders>
                    <w:top w:val="single" w:sz="4" w:space="0" w:color="auto"/>
                    <w:left w:val="single" w:sz="4" w:space="0" w:color="auto"/>
                    <w:bottom w:val="single" w:sz="4" w:space="0" w:color="auto"/>
                    <w:right w:val="single" w:sz="4" w:space="0" w:color="auto"/>
                  </w:tcBorders>
                </w:tcPr>
                <w:p w14:paraId="581D46A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r w:rsidRPr="00833217">
                    <w:rPr>
                      <w:lang w:val="en-US"/>
                    </w:rPr>
                    <w:t xml:space="preserve">Sinon </w:t>
                  </w:r>
                  <w:proofErr w:type="spellStart"/>
                  <w:r w:rsidRPr="00833217">
                    <w:rPr>
                      <w:lang w:val="en-US"/>
                    </w:rPr>
                    <w:t>justifiez</w:t>
                  </w:r>
                  <w:proofErr w:type="spellEnd"/>
                  <w:r w:rsidRPr="00833217">
                    <w:rPr>
                      <w:lang w:val="en-US"/>
                    </w:rPr>
                    <w:t>.</w:t>
                  </w:r>
                </w:p>
                <w:p w14:paraId="762C963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p>
              </w:tc>
            </w:tr>
            <w:tr w:rsidR="00833217" w:rsidRPr="00833217" w14:paraId="63D1060E" w14:textId="77777777" w:rsidTr="00833217">
              <w:trPr>
                <w:trHeight w:val="737"/>
              </w:trPr>
              <w:tc>
                <w:tcPr>
                  <w:tcW w:w="5000" w:type="pct"/>
                  <w:gridSpan w:val="8"/>
                  <w:tcBorders>
                    <w:top w:val="single" w:sz="4" w:space="0" w:color="auto"/>
                    <w:left w:val="single" w:sz="4" w:space="0" w:color="auto"/>
                    <w:bottom w:val="single" w:sz="4" w:space="0" w:color="auto"/>
                    <w:right w:val="single" w:sz="4" w:space="0" w:color="auto"/>
                  </w:tcBorders>
                  <w:hideMark/>
                </w:tcPr>
                <w:p w14:paraId="2ECC046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33217">
                    <w:t>Estimation du coût de préparation d’une soumission.</w:t>
                  </w:r>
                </w:p>
              </w:tc>
            </w:tr>
            <w:tr w:rsidR="00833217" w:rsidRPr="00833217" w14:paraId="3AAD7E20" w14:textId="77777777" w:rsidTr="00833217">
              <w:trPr>
                <w:trHeight w:val="737"/>
              </w:trPr>
              <w:tc>
                <w:tcPr>
                  <w:tcW w:w="5000" w:type="pct"/>
                  <w:gridSpan w:val="8"/>
                  <w:tcBorders>
                    <w:top w:val="single" w:sz="4" w:space="0" w:color="auto"/>
                    <w:left w:val="single" w:sz="4" w:space="0" w:color="auto"/>
                    <w:bottom w:val="nil"/>
                    <w:right w:val="single" w:sz="4" w:space="0" w:color="auto"/>
                  </w:tcBorders>
                </w:tcPr>
                <w:p w14:paraId="64E23AD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proofErr w:type="spellStart"/>
                  <w:r w:rsidRPr="00833217">
                    <w:rPr>
                      <w:lang w:val="en-US"/>
                    </w:rPr>
                    <w:t>Autres</w:t>
                  </w:r>
                  <w:proofErr w:type="spellEnd"/>
                  <w:r w:rsidRPr="00833217">
                    <w:rPr>
                      <w:lang w:val="en-US"/>
                    </w:rPr>
                    <w:t xml:space="preserve"> </w:t>
                  </w:r>
                  <w:proofErr w:type="spellStart"/>
                  <w:proofErr w:type="gramStart"/>
                  <w:r w:rsidRPr="00833217">
                    <w:rPr>
                      <w:lang w:val="en-US"/>
                    </w:rPr>
                    <w:t>informations</w:t>
                  </w:r>
                  <w:proofErr w:type="spellEnd"/>
                  <w:proofErr w:type="gramEnd"/>
                  <w:r w:rsidRPr="00833217">
                    <w:rPr>
                      <w:lang w:val="en-US"/>
                    </w:rPr>
                    <w:t xml:space="preserve"> </w:t>
                  </w:r>
                  <w:proofErr w:type="spellStart"/>
                  <w:r w:rsidRPr="00833217">
                    <w:rPr>
                      <w:lang w:val="en-US"/>
                    </w:rPr>
                    <w:t>pertinentes</w:t>
                  </w:r>
                  <w:proofErr w:type="spellEnd"/>
                </w:p>
                <w:p w14:paraId="55F8890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p>
              </w:tc>
            </w:tr>
            <w:tr w:rsidR="00833217" w:rsidRPr="00833217" w14:paraId="39B3A0DC" w14:textId="77777777" w:rsidTr="00833217">
              <w:trPr>
                <w:trHeight w:val="465"/>
              </w:trPr>
              <w:tc>
                <w:tcPr>
                  <w:tcW w:w="5000" w:type="pct"/>
                  <w:gridSpan w:val="8"/>
                  <w:tcBorders>
                    <w:top w:val="nil"/>
                    <w:left w:val="single" w:sz="4" w:space="0" w:color="auto"/>
                    <w:bottom w:val="nil"/>
                    <w:right w:val="single" w:sz="4" w:space="0" w:color="auto"/>
                  </w:tcBorders>
                  <w:shd w:val="clear" w:color="auto" w:fill="D9D9D9" w:themeFill="background1" w:themeFillShade="D9"/>
                  <w:hideMark/>
                </w:tcPr>
                <w:p w14:paraId="2CCC6E6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r w:rsidRPr="00833217">
                    <w:rPr>
                      <w:b/>
                      <w:lang w:val="en-US"/>
                    </w:rPr>
                    <w:t xml:space="preserve">Mode de </w:t>
                  </w:r>
                  <w:proofErr w:type="spellStart"/>
                  <w:r w:rsidRPr="00833217">
                    <w:rPr>
                      <w:b/>
                      <w:lang w:val="en-US"/>
                    </w:rPr>
                    <w:t>passation</w:t>
                  </w:r>
                  <w:proofErr w:type="spellEnd"/>
                  <w:r w:rsidRPr="00833217">
                    <w:rPr>
                      <w:b/>
                      <w:lang w:val="en-US"/>
                    </w:rPr>
                    <w:t xml:space="preserve"> </w:t>
                  </w:r>
                  <w:proofErr w:type="spellStart"/>
                  <w:r w:rsidRPr="00833217">
                    <w:rPr>
                      <w:b/>
                      <w:lang w:val="en-US"/>
                    </w:rPr>
                    <w:t>choisi</w:t>
                  </w:r>
                  <w:proofErr w:type="spellEnd"/>
                </w:p>
              </w:tc>
            </w:tr>
            <w:tr w:rsidR="00833217" w:rsidRPr="00833217" w14:paraId="55C20F2B" w14:textId="77777777" w:rsidTr="00833217">
              <w:trPr>
                <w:trHeight w:val="737"/>
              </w:trPr>
              <w:tc>
                <w:tcPr>
                  <w:tcW w:w="1857" w:type="pct"/>
                  <w:gridSpan w:val="3"/>
                  <w:tcBorders>
                    <w:top w:val="nil"/>
                    <w:left w:val="single" w:sz="4" w:space="0" w:color="auto"/>
                    <w:bottom w:val="single" w:sz="4" w:space="0" w:color="auto"/>
                    <w:right w:val="single" w:sz="4" w:space="0" w:color="auto"/>
                  </w:tcBorders>
                  <w:hideMark/>
                </w:tcPr>
                <w:p w14:paraId="3B2EEA0B"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33217">
                    <w:t>Gré à Gré</w:t>
                  </w:r>
                  <w:r w:rsidRPr="00833217">
                    <w:tab/>
                  </w:r>
                  <w:sdt>
                    <w:sdtPr>
                      <w:id w:val="-850324451"/>
                      <w14:checkbox>
                        <w14:checked w14:val="0"/>
                        <w14:checkedState w14:val="2612" w14:font="MS Gothic"/>
                        <w14:uncheckedState w14:val="2610" w14:font="MS Gothic"/>
                      </w14:checkbox>
                    </w:sdtPr>
                    <w:sdtEndPr/>
                    <w:sdtContent>
                      <w:r w:rsidRPr="00833217">
                        <w:rPr>
                          <w:rFonts w:ascii="Segoe UI Symbol" w:hAnsi="Segoe UI Symbol" w:cs="Segoe UI Symbol"/>
                        </w:rPr>
                        <w:t>☐</w:t>
                      </w:r>
                    </w:sdtContent>
                  </w:sdt>
                </w:p>
                <w:p w14:paraId="11D584D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33217">
                    <w:t>Demande de prix</w:t>
                  </w:r>
                  <w:r w:rsidRPr="00833217">
                    <w:tab/>
                  </w:r>
                  <w:sdt>
                    <w:sdtPr>
                      <w:id w:val="-137412481"/>
                      <w14:checkbox>
                        <w14:checked w14:val="0"/>
                        <w14:checkedState w14:val="2612" w14:font="MS Gothic"/>
                        <w14:uncheckedState w14:val="2610" w14:font="MS Gothic"/>
                      </w14:checkbox>
                    </w:sdtPr>
                    <w:sdtEndPr/>
                    <w:sdtContent>
                      <w:r w:rsidRPr="00833217">
                        <w:rPr>
                          <w:rFonts w:ascii="Segoe UI Symbol" w:hAnsi="Segoe UI Symbol" w:cs="Segoe UI Symbol"/>
                        </w:rPr>
                        <w:t>☐</w:t>
                      </w:r>
                    </w:sdtContent>
                  </w:sdt>
                </w:p>
                <w:p w14:paraId="4755BB3E"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r w:rsidRPr="00833217">
                    <w:rPr>
                      <w:lang w:val="en-US"/>
                    </w:rPr>
                    <w:t xml:space="preserve">Appel </w:t>
                  </w:r>
                  <w:proofErr w:type="spellStart"/>
                  <w:r w:rsidRPr="00833217">
                    <w:rPr>
                      <w:lang w:val="en-US"/>
                    </w:rPr>
                    <w:t>d’offres</w:t>
                  </w:r>
                  <w:proofErr w:type="spellEnd"/>
                  <w:r w:rsidRPr="00833217">
                    <w:rPr>
                      <w:lang w:val="en-US"/>
                    </w:rPr>
                    <w:t xml:space="preserve"> public </w:t>
                  </w:r>
                  <w:proofErr w:type="spellStart"/>
                  <w:r w:rsidRPr="00833217">
                    <w:rPr>
                      <w:lang w:val="en-US"/>
                    </w:rPr>
                    <w:t>régionalisé</w:t>
                  </w:r>
                  <w:proofErr w:type="spellEnd"/>
                  <w:r w:rsidRPr="00833217">
                    <w:rPr>
                      <w:lang w:val="en-US"/>
                    </w:rPr>
                    <w:tab/>
                  </w:r>
                  <w:sdt>
                    <w:sdtPr>
                      <w:rPr>
                        <w:lang w:val="en-US"/>
                      </w:rPr>
                      <w:id w:val="-575124458"/>
                      <w14:checkbox>
                        <w14:checked w14:val="0"/>
                        <w14:checkedState w14:val="2612" w14:font="MS Gothic"/>
                        <w14:uncheckedState w14:val="2610" w14:font="MS Gothic"/>
                      </w14:checkbox>
                    </w:sdtPr>
                    <w:sdtEndPr/>
                    <w:sdtContent>
                      <w:r w:rsidRPr="00833217">
                        <w:rPr>
                          <w:rFonts w:ascii="Segoe UI Symbol" w:hAnsi="Segoe UI Symbol" w:cs="Segoe UI Symbol"/>
                          <w:lang w:val="en-US"/>
                        </w:rPr>
                        <w:t>☐</w:t>
                      </w:r>
                    </w:sdtContent>
                  </w:sdt>
                </w:p>
              </w:tc>
              <w:tc>
                <w:tcPr>
                  <w:tcW w:w="3143" w:type="pct"/>
                  <w:gridSpan w:val="5"/>
                  <w:tcBorders>
                    <w:top w:val="nil"/>
                    <w:left w:val="single" w:sz="4" w:space="0" w:color="auto"/>
                    <w:bottom w:val="single" w:sz="4" w:space="0" w:color="auto"/>
                    <w:right w:val="single" w:sz="4" w:space="0" w:color="auto"/>
                  </w:tcBorders>
                  <w:hideMark/>
                </w:tcPr>
                <w:p w14:paraId="3EFD0786"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33217">
                    <w:t>Appel d’offres sur invitation</w:t>
                  </w:r>
                  <w:r w:rsidRPr="00833217">
                    <w:tab/>
                  </w:r>
                  <w:sdt>
                    <w:sdtPr>
                      <w:id w:val="801733113"/>
                      <w14:checkbox>
                        <w14:checked w14:val="0"/>
                        <w14:checkedState w14:val="2612" w14:font="MS Gothic"/>
                        <w14:uncheckedState w14:val="2610" w14:font="MS Gothic"/>
                      </w14:checkbox>
                    </w:sdtPr>
                    <w:sdtEndPr/>
                    <w:sdtContent>
                      <w:r w:rsidRPr="00833217">
                        <w:rPr>
                          <w:rFonts w:ascii="Segoe UI Symbol" w:hAnsi="Segoe UI Symbol" w:cs="Segoe UI Symbol"/>
                        </w:rPr>
                        <w:t>☐</w:t>
                      </w:r>
                    </w:sdtContent>
                  </w:sdt>
                </w:p>
                <w:p w14:paraId="0C167CE5"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33217">
                    <w:t>Appel d’offres public ouvert à tous</w:t>
                  </w:r>
                  <w:r w:rsidRPr="00833217">
                    <w:tab/>
                  </w:r>
                  <w:sdt>
                    <w:sdtPr>
                      <w:id w:val="-1327663759"/>
                      <w14:checkbox>
                        <w14:checked w14:val="0"/>
                        <w14:checkedState w14:val="2612" w14:font="MS Gothic"/>
                        <w14:uncheckedState w14:val="2610" w14:font="MS Gothic"/>
                      </w14:checkbox>
                    </w:sdtPr>
                    <w:sdtEndPr/>
                    <w:sdtContent>
                      <w:r w:rsidRPr="00833217">
                        <w:rPr>
                          <w:rFonts w:ascii="Segoe UI Symbol" w:hAnsi="Segoe UI Symbol" w:cs="Segoe UI Symbol"/>
                        </w:rPr>
                        <w:t>☐</w:t>
                      </w:r>
                    </w:sdtContent>
                  </w:sdt>
                </w:p>
              </w:tc>
            </w:tr>
            <w:tr w:rsidR="00833217" w:rsidRPr="00833217" w14:paraId="1EF7E2E3" w14:textId="77777777" w:rsidTr="00833217">
              <w:trPr>
                <w:trHeight w:val="567"/>
              </w:trPr>
              <w:tc>
                <w:tcPr>
                  <w:tcW w:w="2919" w:type="pct"/>
                  <w:gridSpan w:val="5"/>
                  <w:tcBorders>
                    <w:top w:val="single" w:sz="4" w:space="0" w:color="auto"/>
                    <w:left w:val="single" w:sz="4" w:space="0" w:color="auto"/>
                    <w:bottom w:val="single" w:sz="4" w:space="0" w:color="auto"/>
                    <w:right w:val="single" w:sz="4" w:space="0" w:color="auto"/>
                  </w:tcBorders>
                  <w:hideMark/>
                </w:tcPr>
                <w:p w14:paraId="10CCC462"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33217">
                    <w:t>Dans le cas d’un contrat passé de gré à gré, les mesures du Règlement de gestion contractuelle pour favoriser la rotation ont-elles été considérées?</w:t>
                  </w:r>
                </w:p>
              </w:tc>
              <w:tc>
                <w:tcPr>
                  <w:tcW w:w="2081" w:type="pct"/>
                  <w:gridSpan w:val="3"/>
                  <w:tcBorders>
                    <w:top w:val="single" w:sz="4" w:space="0" w:color="auto"/>
                    <w:left w:val="single" w:sz="4" w:space="0" w:color="auto"/>
                    <w:bottom w:val="single" w:sz="4" w:space="0" w:color="auto"/>
                    <w:right w:val="single" w:sz="4" w:space="0" w:color="auto"/>
                  </w:tcBorders>
                  <w:hideMark/>
                </w:tcPr>
                <w:p w14:paraId="1A969C5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r w:rsidRPr="00833217">
                    <w:rPr>
                      <w:lang w:val="en-US"/>
                    </w:rPr>
                    <w:t>Oui</w:t>
                  </w:r>
                  <w:r w:rsidRPr="00833217">
                    <w:rPr>
                      <w:lang w:val="en-US"/>
                    </w:rPr>
                    <w:tab/>
                  </w:r>
                  <w:sdt>
                    <w:sdtPr>
                      <w:rPr>
                        <w:lang w:val="en-US"/>
                      </w:rPr>
                      <w:id w:val="-93634588"/>
                      <w14:checkbox>
                        <w14:checked w14:val="0"/>
                        <w14:checkedState w14:val="2612" w14:font="MS Gothic"/>
                        <w14:uncheckedState w14:val="2610" w14:font="MS Gothic"/>
                      </w14:checkbox>
                    </w:sdtPr>
                    <w:sdtEndPr/>
                    <w:sdtContent>
                      <w:r w:rsidRPr="00833217">
                        <w:rPr>
                          <w:rFonts w:ascii="Segoe UI Symbol" w:hAnsi="Segoe UI Symbol" w:cs="Segoe UI Symbol"/>
                          <w:lang w:val="en-US"/>
                        </w:rPr>
                        <w:t>☐</w:t>
                      </w:r>
                    </w:sdtContent>
                  </w:sdt>
                  <w:r w:rsidRPr="00833217">
                    <w:rPr>
                      <w:lang w:val="en-US"/>
                    </w:rPr>
                    <w:tab/>
                    <w:t>Non</w:t>
                  </w:r>
                  <w:r w:rsidRPr="00833217">
                    <w:rPr>
                      <w:lang w:val="en-US"/>
                    </w:rPr>
                    <w:tab/>
                  </w:r>
                  <w:sdt>
                    <w:sdtPr>
                      <w:rPr>
                        <w:lang w:val="en-US"/>
                      </w:rPr>
                      <w:id w:val="1702662328"/>
                      <w14:checkbox>
                        <w14:checked w14:val="0"/>
                        <w14:checkedState w14:val="2612" w14:font="MS Gothic"/>
                        <w14:uncheckedState w14:val="2610" w14:font="MS Gothic"/>
                      </w14:checkbox>
                    </w:sdtPr>
                    <w:sdtEndPr/>
                    <w:sdtContent>
                      <w:r w:rsidRPr="00833217">
                        <w:rPr>
                          <w:rFonts w:ascii="Segoe UI Symbol" w:hAnsi="Segoe UI Symbol" w:cs="Segoe UI Symbol"/>
                          <w:lang w:val="en-US"/>
                        </w:rPr>
                        <w:t>☐</w:t>
                      </w:r>
                    </w:sdtContent>
                  </w:sdt>
                </w:p>
              </w:tc>
            </w:tr>
            <w:tr w:rsidR="00833217" w:rsidRPr="00833217" w14:paraId="088995DC" w14:textId="77777777" w:rsidTr="00833217">
              <w:trPr>
                <w:trHeight w:val="737"/>
              </w:trPr>
              <w:tc>
                <w:tcPr>
                  <w:tcW w:w="5000" w:type="pct"/>
                  <w:gridSpan w:val="8"/>
                  <w:tcBorders>
                    <w:top w:val="single" w:sz="4" w:space="0" w:color="auto"/>
                    <w:left w:val="single" w:sz="4" w:space="0" w:color="auto"/>
                    <w:bottom w:val="single" w:sz="4" w:space="0" w:color="auto"/>
                    <w:right w:val="single" w:sz="4" w:space="0" w:color="auto"/>
                  </w:tcBorders>
                </w:tcPr>
                <w:p w14:paraId="26C7E3ED"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33217">
                    <w:t>Si oui, quelles sont les mesures concernées?</w:t>
                  </w:r>
                </w:p>
                <w:p w14:paraId="5D7FBD2F"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tc>
            </w:tr>
            <w:tr w:rsidR="00833217" w:rsidRPr="00833217" w14:paraId="453306AA" w14:textId="77777777" w:rsidTr="00833217">
              <w:trPr>
                <w:trHeight w:val="737"/>
              </w:trPr>
              <w:tc>
                <w:tcPr>
                  <w:tcW w:w="5000" w:type="pct"/>
                  <w:gridSpan w:val="8"/>
                  <w:tcBorders>
                    <w:top w:val="single" w:sz="4" w:space="0" w:color="auto"/>
                    <w:left w:val="single" w:sz="4" w:space="0" w:color="auto"/>
                    <w:bottom w:val="nil"/>
                    <w:right w:val="single" w:sz="4" w:space="0" w:color="auto"/>
                  </w:tcBorders>
                </w:tcPr>
                <w:p w14:paraId="2146CDF9"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33217">
                    <w:t>Sinon, pour quelle raison la rotation n’est-elle pas envisageable?</w:t>
                  </w:r>
                </w:p>
                <w:p w14:paraId="3458940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tc>
            </w:tr>
            <w:tr w:rsidR="00833217" w:rsidRPr="00833217" w14:paraId="224FE2B9" w14:textId="77777777" w:rsidTr="00833217">
              <w:trPr>
                <w:trHeight w:val="465"/>
              </w:trPr>
              <w:tc>
                <w:tcPr>
                  <w:tcW w:w="5000" w:type="pct"/>
                  <w:gridSpan w:val="8"/>
                  <w:tcBorders>
                    <w:top w:val="nil"/>
                    <w:left w:val="single" w:sz="4" w:space="0" w:color="auto"/>
                    <w:bottom w:val="nil"/>
                    <w:right w:val="single" w:sz="4" w:space="0" w:color="auto"/>
                  </w:tcBorders>
                  <w:shd w:val="clear" w:color="auto" w:fill="D9D9D9" w:themeFill="background1" w:themeFillShade="D9"/>
                  <w:hideMark/>
                </w:tcPr>
                <w:p w14:paraId="51937DDA"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833217">
                    <w:rPr>
                      <w:b/>
                    </w:rPr>
                    <w:t>Signature de la personne responsable</w:t>
                  </w:r>
                </w:p>
              </w:tc>
            </w:tr>
            <w:tr w:rsidR="00833217" w:rsidRPr="00833217" w14:paraId="3B10E035" w14:textId="77777777" w:rsidTr="00833217">
              <w:trPr>
                <w:trHeight w:val="567"/>
              </w:trPr>
              <w:tc>
                <w:tcPr>
                  <w:tcW w:w="1623" w:type="pct"/>
                  <w:tcBorders>
                    <w:top w:val="nil"/>
                    <w:left w:val="single" w:sz="4" w:space="0" w:color="auto"/>
                    <w:bottom w:val="single" w:sz="4" w:space="0" w:color="auto"/>
                    <w:right w:val="nil"/>
                  </w:tcBorders>
                </w:tcPr>
                <w:p w14:paraId="6DB99478"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tc>
              <w:tc>
                <w:tcPr>
                  <w:tcW w:w="147" w:type="pct"/>
                  <w:tcBorders>
                    <w:top w:val="nil"/>
                    <w:left w:val="nil"/>
                    <w:bottom w:val="nil"/>
                    <w:right w:val="nil"/>
                  </w:tcBorders>
                </w:tcPr>
                <w:p w14:paraId="0381A17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tc>
              <w:tc>
                <w:tcPr>
                  <w:tcW w:w="1599" w:type="pct"/>
                  <w:gridSpan w:val="4"/>
                  <w:tcBorders>
                    <w:top w:val="nil"/>
                    <w:left w:val="nil"/>
                    <w:bottom w:val="single" w:sz="4" w:space="0" w:color="auto"/>
                    <w:right w:val="nil"/>
                  </w:tcBorders>
                </w:tcPr>
                <w:p w14:paraId="1F1B9B4F"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tc>
              <w:tc>
                <w:tcPr>
                  <w:tcW w:w="147" w:type="pct"/>
                  <w:tcBorders>
                    <w:top w:val="nil"/>
                    <w:left w:val="nil"/>
                    <w:bottom w:val="nil"/>
                    <w:right w:val="nil"/>
                  </w:tcBorders>
                </w:tcPr>
                <w:p w14:paraId="0121FA13"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tc>
              <w:tc>
                <w:tcPr>
                  <w:tcW w:w="1484" w:type="pct"/>
                  <w:tcBorders>
                    <w:top w:val="nil"/>
                    <w:left w:val="nil"/>
                    <w:bottom w:val="single" w:sz="4" w:space="0" w:color="auto"/>
                    <w:right w:val="single" w:sz="4" w:space="0" w:color="auto"/>
                  </w:tcBorders>
                </w:tcPr>
                <w:p w14:paraId="0F834C4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tc>
            </w:tr>
            <w:tr w:rsidR="00833217" w:rsidRPr="00833217" w14:paraId="496D56AF" w14:textId="77777777" w:rsidTr="00833217">
              <w:tc>
                <w:tcPr>
                  <w:tcW w:w="1623" w:type="pct"/>
                  <w:tcBorders>
                    <w:top w:val="single" w:sz="4" w:space="0" w:color="auto"/>
                    <w:left w:val="single" w:sz="4" w:space="0" w:color="auto"/>
                    <w:bottom w:val="single" w:sz="4" w:space="0" w:color="auto"/>
                    <w:right w:val="nil"/>
                  </w:tcBorders>
                  <w:hideMark/>
                </w:tcPr>
                <w:p w14:paraId="11763600"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proofErr w:type="spellStart"/>
                  <w:r w:rsidRPr="00833217">
                    <w:rPr>
                      <w:lang w:val="en-US"/>
                    </w:rPr>
                    <w:t>Prénom</w:t>
                  </w:r>
                  <w:proofErr w:type="spellEnd"/>
                  <w:r w:rsidRPr="00833217">
                    <w:rPr>
                      <w:lang w:val="en-US"/>
                    </w:rPr>
                    <w:t>, Nom</w:t>
                  </w:r>
                </w:p>
              </w:tc>
              <w:tc>
                <w:tcPr>
                  <w:tcW w:w="147" w:type="pct"/>
                  <w:tcBorders>
                    <w:top w:val="nil"/>
                    <w:left w:val="nil"/>
                    <w:bottom w:val="single" w:sz="4" w:space="0" w:color="auto"/>
                    <w:right w:val="nil"/>
                  </w:tcBorders>
                </w:tcPr>
                <w:p w14:paraId="7F02469C"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p>
              </w:tc>
              <w:tc>
                <w:tcPr>
                  <w:tcW w:w="1599" w:type="pct"/>
                  <w:gridSpan w:val="4"/>
                  <w:tcBorders>
                    <w:top w:val="single" w:sz="4" w:space="0" w:color="auto"/>
                    <w:left w:val="nil"/>
                    <w:bottom w:val="single" w:sz="4" w:space="0" w:color="auto"/>
                    <w:right w:val="nil"/>
                  </w:tcBorders>
                  <w:hideMark/>
                </w:tcPr>
                <w:p w14:paraId="155BB9BF"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r w:rsidRPr="00833217">
                    <w:rPr>
                      <w:lang w:val="en-US"/>
                    </w:rPr>
                    <w:t>Signature</w:t>
                  </w:r>
                </w:p>
              </w:tc>
              <w:tc>
                <w:tcPr>
                  <w:tcW w:w="147" w:type="pct"/>
                  <w:tcBorders>
                    <w:top w:val="nil"/>
                    <w:left w:val="nil"/>
                    <w:bottom w:val="single" w:sz="4" w:space="0" w:color="auto"/>
                    <w:right w:val="nil"/>
                  </w:tcBorders>
                </w:tcPr>
                <w:p w14:paraId="7AF19D97"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p>
              </w:tc>
              <w:tc>
                <w:tcPr>
                  <w:tcW w:w="1484" w:type="pct"/>
                  <w:tcBorders>
                    <w:top w:val="single" w:sz="4" w:space="0" w:color="auto"/>
                    <w:left w:val="nil"/>
                    <w:bottom w:val="single" w:sz="4" w:space="0" w:color="auto"/>
                    <w:right w:val="single" w:sz="4" w:space="0" w:color="auto"/>
                  </w:tcBorders>
                  <w:hideMark/>
                </w:tcPr>
                <w:p w14:paraId="22379574" w14:textId="77777777" w:rsidR="00833217" w:rsidRPr="00833217" w:rsidRDefault="00833217" w:rsidP="00833217">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US"/>
                    </w:rPr>
                  </w:pPr>
                  <w:r w:rsidRPr="00833217">
                    <w:rPr>
                      <w:lang w:val="en-US"/>
                    </w:rPr>
                    <w:t>Date</w:t>
                  </w:r>
                </w:p>
              </w:tc>
            </w:tr>
          </w:tbl>
          <w:p w14:paraId="3B1571ED" w14:textId="132BAE6B" w:rsidR="000E26D9" w:rsidRPr="007C00DC" w:rsidRDefault="000E26D9" w:rsidP="0062378D">
            <w:pPr>
              <w:widowControl w:val="0"/>
              <w:tabs>
                <w:tab w:val="left" w:pos="0"/>
                <w:tab w:val="left" w:pos="720"/>
                <w:tab w:val="left" w:pos="1128"/>
                <w:tab w:val="left" w:pos="1705"/>
                <w:tab w:val="left" w:pos="2102"/>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lang w:val="fr-FR"/>
              </w:rPr>
            </w:pPr>
          </w:p>
        </w:tc>
      </w:tr>
      <w:tr w:rsidR="00F855D5" w:rsidRPr="007C00DC" w14:paraId="1BCE7998" w14:textId="77777777" w:rsidTr="007C00DC">
        <w:trPr>
          <w:trHeight w:val="18848"/>
        </w:trPr>
        <w:tc>
          <w:tcPr>
            <w:tcW w:w="2608" w:type="dxa"/>
          </w:tcPr>
          <w:p w14:paraId="788C379E" w14:textId="77777777" w:rsidR="00F855D5" w:rsidRPr="007C00DC" w:rsidRDefault="00F855D5" w:rsidP="00857D28">
            <w:pPr>
              <w:pStyle w:val="EprovincedeQubec"/>
              <w:ind w:left="0"/>
            </w:pPr>
          </w:p>
        </w:tc>
        <w:tc>
          <w:tcPr>
            <w:tcW w:w="8732" w:type="dxa"/>
          </w:tcPr>
          <w:p w14:paraId="363EA1B5" w14:textId="77777777" w:rsidR="00F855D5" w:rsidRPr="007C00DC" w:rsidRDefault="00F855D5" w:rsidP="00D81847">
            <w:pPr>
              <w:tabs>
                <w:tab w:val="left" w:pos="4850"/>
              </w:tabs>
              <w:ind w:right="199"/>
              <w:rPr>
                <w:sz w:val="20"/>
              </w:rPr>
            </w:pPr>
          </w:p>
        </w:tc>
      </w:tr>
    </w:tbl>
    <w:p w14:paraId="2D1615ED" w14:textId="77777777" w:rsidR="009B1420" w:rsidRPr="007C00DC" w:rsidRDefault="009B1420" w:rsidP="00847F6D">
      <w:pPr>
        <w:spacing w:after="160" w:line="259" w:lineRule="auto"/>
        <w:rPr>
          <w:sz w:val="20"/>
        </w:rPr>
      </w:pPr>
    </w:p>
    <w:sectPr w:rsidR="009B1420" w:rsidRPr="007C00DC" w:rsidSect="00173684">
      <w:headerReference w:type="even" r:id="rId10"/>
      <w:headerReference w:type="default" r:id="rId11"/>
      <w:footerReference w:type="even" r:id="rId12"/>
      <w:footerReference w:type="default" r:id="rId13"/>
      <w:headerReference w:type="first" r:id="rId14"/>
      <w:footerReference w:type="first" r:id="rId15"/>
      <w:pgSz w:w="12242" w:h="20163" w:code="5"/>
      <w:pgMar w:top="652" w:right="340" w:bottom="397" w:left="289" w:header="170" w:footer="170" w:gutter="0"/>
      <w:pgBorders w:offsetFrom="page">
        <w:top w:val="single" w:sz="4" w:space="30" w:color="EC5E5E"/>
        <w:left w:val="single" w:sz="4" w:space="22" w:color="EC5E5E"/>
        <w:bottom w:val="single" w:sz="4" w:space="30" w:color="EC5E5E"/>
        <w:right w:val="single" w:sz="4" w:space="20" w:color="EC5E5E"/>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EF5DB" w14:textId="77777777" w:rsidR="00D429BF" w:rsidRDefault="00D429BF" w:rsidP="004779DC">
      <w:r>
        <w:separator/>
      </w:r>
    </w:p>
  </w:endnote>
  <w:endnote w:type="continuationSeparator" w:id="0">
    <w:p w14:paraId="5407B6E9" w14:textId="77777777" w:rsidR="00D429BF" w:rsidRDefault="00D429BF" w:rsidP="0047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DA972" w14:textId="77777777" w:rsidR="004779DC" w:rsidRDefault="004779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AA91" w14:textId="77777777" w:rsidR="004779DC" w:rsidRDefault="004779D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BE247" w14:textId="77777777" w:rsidR="004779DC" w:rsidRDefault="004779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E8200" w14:textId="77777777" w:rsidR="00D429BF" w:rsidRDefault="00D429BF" w:rsidP="004779DC">
      <w:r>
        <w:separator/>
      </w:r>
    </w:p>
  </w:footnote>
  <w:footnote w:type="continuationSeparator" w:id="0">
    <w:p w14:paraId="6615AA41" w14:textId="77777777" w:rsidR="00D429BF" w:rsidRDefault="00D429BF" w:rsidP="00477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7F304" w14:textId="73E0791C" w:rsidR="004779DC" w:rsidRDefault="004779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B4FFE" w14:textId="059315B2" w:rsidR="004779DC" w:rsidRDefault="004779D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445F" w14:textId="6FBE556F" w:rsidR="004779DC" w:rsidRDefault="004779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02BF4"/>
    <w:multiLevelType w:val="hybridMultilevel"/>
    <w:tmpl w:val="E1A65350"/>
    <w:lvl w:ilvl="0" w:tplc="0C0C0017">
      <w:start w:val="1"/>
      <w:numFmt w:val="lowerLetter"/>
      <w:lvlText w:val="%1)"/>
      <w:lvlJc w:val="left"/>
      <w:pPr>
        <w:ind w:left="1080" w:hanging="360"/>
      </w:pPr>
    </w:lvl>
    <w:lvl w:ilvl="1" w:tplc="0C0C0019">
      <w:start w:val="1"/>
      <w:numFmt w:val="lowerLetter"/>
      <w:lvlText w:val="%2."/>
      <w:lvlJc w:val="left"/>
      <w:pPr>
        <w:ind w:left="1800" w:hanging="360"/>
      </w:pPr>
    </w:lvl>
    <w:lvl w:ilvl="2" w:tplc="0C0C001B">
      <w:start w:val="1"/>
      <w:numFmt w:val="lowerRoman"/>
      <w:lvlText w:val="%3."/>
      <w:lvlJc w:val="right"/>
      <w:pPr>
        <w:ind w:left="2520" w:hanging="180"/>
      </w:pPr>
    </w:lvl>
    <w:lvl w:ilvl="3" w:tplc="0C0C000F">
      <w:start w:val="1"/>
      <w:numFmt w:val="decimal"/>
      <w:lvlText w:val="%4."/>
      <w:lvlJc w:val="left"/>
      <w:pPr>
        <w:ind w:left="3240" w:hanging="360"/>
      </w:pPr>
    </w:lvl>
    <w:lvl w:ilvl="4" w:tplc="0C0C0019">
      <w:start w:val="1"/>
      <w:numFmt w:val="lowerLetter"/>
      <w:lvlText w:val="%5."/>
      <w:lvlJc w:val="left"/>
      <w:pPr>
        <w:ind w:left="3960" w:hanging="360"/>
      </w:pPr>
    </w:lvl>
    <w:lvl w:ilvl="5" w:tplc="0C0C001B">
      <w:start w:val="1"/>
      <w:numFmt w:val="lowerRoman"/>
      <w:lvlText w:val="%6."/>
      <w:lvlJc w:val="right"/>
      <w:pPr>
        <w:ind w:left="4680" w:hanging="180"/>
      </w:pPr>
    </w:lvl>
    <w:lvl w:ilvl="6" w:tplc="0C0C000F">
      <w:start w:val="1"/>
      <w:numFmt w:val="decimal"/>
      <w:lvlText w:val="%7."/>
      <w:lvlJc w:val="left"/>
      <w:pPr>
        <w:ind w:left="5400" w:hanging="360"/>
      </w:pPr>
    </w:lvl>
    <w:lvl w:ilvl="7" w:tplc="0C0C0019">
      <w:start w:val="1"/>
      <w:numFmt w:val="lowerLetter"/>
      <w:lvlText w:val="%8."/>
      <w:lvlJc w:val="left"/>
      <w:pPr>
        <w:ind w:left="6120" w:hanging="360"/>
      </w:pPr>
    </w:lvl>
    <w:lvl w:ilvl="8" w:tplc="0C0C001B">
      <w:start w:val="1"/>
      <w:numFmt w:val="lowerRoman"/>
      <w:lvlText w:val="%9."/>
      <w:lvlJc w:val="right"/>
      <w:pPr>
        <w:ind w:left="6840" w:hanging="180"/>
      </w:pPr>
    </w:lvl>
  </w:abstractNum>
  <w:abstractNum w:abstractNumId="1" w15:restartNumberingAfterBreak="0">
    <w:nsid w:val="13D04398"/>
    <w:multiLevelType w:val="hybridMultilevel"/>
    <w:tmpl w:val="C9DEFF5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61121CC"/>
    <w:multiLevelType w:val="hybridMultilevel"/>
    <w:tmpl w:val="7BFC114A"/>
    <w:lvl w:ilvl="0" w:tplc="DFE01866">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26AC4D9A"/>
    <w:multiLevelType w:val="hybridMultilevel"/>
    <w:tmpl w:val="C93827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8661B6A"/>
    <w:multiLevelType w:val="hybridMultilevel"/>
    <w:tmpl w:val="B21EDB98"/>
    <w:lvl w:ilvl="0" w:tplc="086C6BDA">
      <w:start w:val="1"/>
      <w:numFmt w:val="decimal"/>
      <w:lvlText w:val="%1."/>
      <w:lvlJc w:val="left"/>
      <w:pPr>
        <w:ind w:left="720" w:hanging="360"/>
      </w:pPr>
      <w:rPr>
        <w:rFonts w:hint="default"/>
        <w:b w:val="0"/>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C637B2C"/>
    <w:multiLevelType w:val="hybridMultilevel"/>
    <w:tmpl w:val="C3C87828"/>
    <w:lvl w:ilvl="0" w:tplc="009016FE">
      <w:start w:val="4"/>
      <w:numFmt w:val="bullet"/>
      <w:lvlText w:val="-"/>
      <w:lvlJc w:val="left"/>
      <w:pPr>
        <w:ind w:left="2345" w:hanging="360"/>
      </w:pPr>
      <w:rPr>
        <w:rFonts w:ascii="Times New Roman" w:eastAsia="Times New Roman" w:hAnsi="Times New Roman" w:cs="Times New Roman" w:hint="default"/>
      </w:rPr>
    </w:lvl>
    <w:lvl w:ilvl="1" w:tplc="0C0C0003">
      <w:start w:val="1"/>
      <w:numFmt w:val="bullet"/>
      <w:lvlText w:val="o"/>
      <w:lvlJc w:val="left"/>
      <w:pPr>
        <w:ind w:left="3065" w:hanging="360"/>
      </w:pPr>
      <w:rPr>
        <w:rFonts w:ascii="Courier New" w:hAnsi="Courier New" w:cs="Courier New" w:hint="default"/>
      </w:rPr>
    </w:lvl>
    <w:lvl w:ilvl="2" w:tplc="0C0C0005">
      <w:start w:val="1"/>
      <w:numFmt w:val="bullet"/>
      <w:lvlText w:val=""/>
      <w:lvlJc w:val="left"/>
      <w:pPr>
        <w:ind w:left="3785" w:hanging="360"/>
      </w:pPr>
      <w:rPr>
        <w:rFonts w:ascii="Wingdings" w:hAnsi="Wingdings" w:hint="default"/>
      </w:rPr>
    </w:lvl>
    <w:lvl w:ilvl="3" w:tplc="0C0C0001">
      <w:start w:val="1"/>
      <w:numFmt w:val="bullet"/>
      <w:lvlText w:val=""/>
      <w:lvlJc w:val="left"/>
      <w:pPr>
        <w:ind w:left="4505" w:hanging="360"/>
      </w:pPr>
      <w:rPr>
        <w:rFonts w:ascii="Symbol" w:hAnsi="Symbol" w:hint="default"/>
      </w:rPr>
    </w:lvl>
    <w:lvl w:ilvl="4" w:tplc="0C0C0003">
      <w:start w:val="1"/>
      <w:numFmt w:val="bullet"/>
      <w:lvlText w:val="o"/>
      <w:lvlJc w:val="left"/>
      <w:pPr>
        <w:ind w:left="5225" w:hanging="360"/>
      </w:pPr>
      <w:rPr>
        <w:rFonts w:ascii="Courier New" w:hAnsi="Courier New" w:cs="Courier New" w:hint="default"/>
      </w:rPr>
    </w:lvl>
    <w:lvl w:ilvl="5" w:tplc="0C0C0005">
      <w:start w:val="1"/>
      <w:numFmt w:val="bullet"/>
      <w:lvlText w:val=""/>
      <w:lvlJc w:val="left"/>
      <w:pPr>
        <w:ind w:left="5945" w:hanging="360"/>
      </w:pPr>
      <w:rPr>
        <w:rFonts w:ascii="Wingdings" w:hAnsi="Wingdings" w:hint="default"/>
      </w:rPr>
    </w:lvl>
    <w:lvl w:ilvl="6" w:tplc="0C0C0001">
      <w:start w:val="1"/>
      <w:numFmt w:val="bullet"/>
      <w:lvlText w:val=""/>
      <w:lvlJc w:val="left"/>
      <w:pPr>
        <w:ind w:left="6665" w:hanging="360"/>
      </w:pPr>
      <w:rPr>
        <w:rFonts w:ascii="Symbol" w:hAnsi="Symbol" w:hint="default"/>
      </w:rPr>
    </w:lvl>
    <w:lvl w:ilvl="7" w:tplc="0C0C0003">
      <w:start w:val="1"/>
      <w:numFmt w:val="bullet"/>
      <w:lvlText w:val="o"/>
      <w:lvlJc w:val="left"/>
      <w:pPr>
        <w:ind w:left="7385" w:hanging="360"/>
      </w:pPr>
      <w:rPr>
        <w:rFonts w:ascii="Courier New" w:hAnsi="Courier New" w:cs="Courier New" w:hint="default"/>
      </w:rPr>
    </w:lvl>
    <w:lvl w:ilvl="8" w:tplc="0C0C0005">
      <w:start w:val="1"/>
      <w:numFmt w:val="bullet"/>
      <w:lvlText w:val=""/>
      <w:lvlJc w:val="left"/>
      <w:pPr>
        <w:ind w:left="8105" w:hanging="360"/>
      </w:pPr>
      <w:rPr>
        <w:rFonts w:ascii="Wingdings" w:hAnsi="Wingdings" w:hint="default"/>
      </w:rPr>
    </w:lvl>
  </w:abstractNum>
  <w:abstractNum w:abstractNumId="6" w15:restartNumberingAfterBreak="0">
    <w:nsid w:val="36297B6D"/>
    <w:multiLevelType w:val="hybridMultilevel"/>
    <w:tmpl w:val="4036B048"/>
    <w:lvl w:ilvl="0" w:tplc="0C0C0017">
      <w:start w:val="1"/>
      <w:numFmt w:val="lowerLetter"/>
      <w:lvlText w:val="%1)"/>
      <w:lvlJc w:val="left"/>
      <w:pPr>
        <w:ind w:left="1080" w:hanging="360"/>
      </w:pPr>
    </w:lvl>
    <w:lvl w:ilvl="1" w:tplc="0C0C0019">
      <w:start w:val="1"/>
      <w:numFmt w:val="lowerLetter"/>
      <w:lvlText w:val="%2."/>
      <w:lvlJc w:val="left"/>
      <w:pPr>
        <w:ind w:left="1800" w:hanging="360"/>
      </w:pPr>
    </w:lvl>
    <w:lvl w:ilvl="2" w:tplc="0C0C001B">
      <w:start w:val="1"/>
      <w:numFmt w:val="lowerRoman"/>
      <w:lvlText w:val="%3."/>
      <w:lvlJc w:val="right"/>
      <w:pPr>
        <w:ind w:left="2520" w:hanging="180"/>
      </w:pPr>
    </w:lvl>
    <w:lvl w:ilvl="3" w:tplc="0C0C000F">
      <w:start w:val="1"/>
      <w:numFmt w:val="decimal"/>
      <w:lvlText w:val="%4."/>
      <w:lvlJc w:val="left"/>
      <w:pPr>
        <w:ind w:left="3240" w:hanging="360"/>
      </w:pPr>
    </w:lvl>
    <w:lvl w:ilvl="4" w:tplc="0C0C0019">
      <w:start w:val="1"/>
      <w:numFmt w:val="lowerLetter"/>
      <w:lvlText w:val="%5."/>
      <w:lvlJc w:val="left"/>
      <w:pPr>
        <w:ind w:left="3960" w:hanging="360"/>
      </w:pPr>
    </w:lvl>
    <w:lvl w:ilvl="5" w:tplc="0C0C001B">
      <w:start w:val="1"/>
      <w:numFmt w:val="lowerRoman"/>
      <w:lvlText w:val="%6."/>
      <w:lvlJc w:val="right"/>
      <w:pPr>
        <w:ind w:left="4680" w:hanging="180"/>
      </w:pPr>
    </w:lvl>
    <w:lvl w:ilvl="6" w:tplc="0C0C000F">
      <w:start w:val="1"/>
      <w:numFmt w:val="decimal"/>
      <w:lvlText w:val="%7."/>
      <w:lvlJc w:val="left"/>
      <w:pPr>
        <w:ind w:left="5400" w:hanging="360"/>
      </w:pPr>
    </w:lvl>
    <w:lvl w:ilvl="7" w:tplc="0C0C0019">
      <w:start w:val="1"/>
      <w:numFmt w:val="lowerLetter"/>
      <w:lvlText w:val="%8."/>
      <w:lvlJc w:val="left"/>
      <w:pPr>
        <w:ind w:left="6120" w:hanging="360"/>
      </w:pPr>
    </w:lvl>
    <w:lvl w:ilvl="8" w:tplc="0C0C001B">
      <w:start w:val="1"/>
      <w:numFmt w:val="lowerRoman"/>
      <w:lvlText w:val="%9."/>
      <w:lvlJc w:val="right"/>
      <w:pPr>
        <w:ind w:left="6840" w:hanging="180"/>
      </w:pPr>
    </w:lvl>
  </w:abstractNum>
  <w:abstractNum w:abstractNumId="7" w15:restartNumberingAfterBreak="0">
    <w:nsid w:val="39900201"/>
    <w:multiLevelType w:val="hybridMultilevel"/>
    <w:tmpl w:val="4036B048"/>
    <w:lvl w:ilvl="0" w:tplc="0C0C0017">
      <w:start w:val="1"/>
      <w:numFmt w:val="lowerLetter"/>
      <w:lvlText w:val="%1)"/>
      <w:lvlJc w:val="left"/>
      <w:pPr>
        <w:ind w:left="1080" w:hanging="360"/>
      </w:pPr>
    </w:lvl>
    <w:lvl w:ilvl="1" w:tplc="0C0C0019">
      <w:start w:val="1"/>
      <w:numFmt w:val="lowerLetter"/>
      <w:lvlText w:val="%2."/>
      <w:lvlJc w:val="left"/>
      <w:pPr>
        <w:ind w:left="1800" w:hanging="360"/>
      </w:pPr>
    </w:lvl>
    <w:lvl w:ilvl="2" w:tplc="0C0C001B">
      <w:start w:val="1"/>
      <w:numFmt w:val="lowerRoman"/>
      <w:lvlText w:val="%3."/>
      <w:lvlJc w:val="right"/>
      <w:pPr>
        <w:ind w:left="2520" w:hanging="180"/>
      </w:pPr>
    </w:lvl>
    <w:lvl w:ilvl="3" w:tplc="0C0C000F">
      <w:start w:val="1"/>
      <w:numFmt w:val="decimal"/>
      <w:lvlText w:val="%4."/>
      <w:lvlJc w:val="left"/>
      <w:pPr>
        <w:ind w:left="3240" w:hanging="360"/>
      </w:pPr>
    </w:lvl>
    <w:lvl w:ilvl="4" w:tplc="0C0C0019">
      <w:start w:val="1"/>
      <w:numFmt w:val="lowerLetter"/>
      <w:lvlText w:val="%5."/>
      <w:lvlJc w:val="left"/>
      <w:pPr>
        <w:ind w:left="3960" w:hanging="360"/>
      </w:pPr>
    </w:lvl>
    <w:lvl w:ilvl="5" w:tplc="0C0C001B">
      <w:start w:val="1"/>
      <w:numFmt w:val="lowerRoman"/>
      <w:lvlText w:val="%6."/>
      <w:lvlJc w:val="right"/>
      <w:pPr>
        <w:ind w:left="4680" w:hanging="180"/>
      </w:pPr>
    </w:lvl>
    <w:lvl w:ilvl="6" w:tplc="0C0C000F">
      <w:start w:val="1"/>
      <w:numFmt w:val="decimal"/>
      <w:lvlText w:val="%7."/>
      <w:lvlJc w:val="left"/>
      <w:pPr>
        <w:ind w:left="5400" w:hanging="360"/>
      </w:pPr>
    </w:lvl>
    <w:lvl w:ilvl="7" w:tplc="0C0C0019">
      <w:start w:val="1"/>
      <w:numFmt w:val="lowerLetter"/>
      <w:lvlText w:val="%8."/>
      <w:lvlJc w:val="left"/>
      <w:pPr>
        <w:ind w:left="6120" w:hanging="360"/>
      </w:pPr>
    </w:lvl>
    <w:lvl w:ilvl="8" w:tplc="0C0C001B">
      <w:start w:val="1"/>
      <w:numFmt w:val="lowerRoman"/>
      <w:lvlText w:val="%9."/>
      <w:lvlJc w:val="right"/>
      <w:pPr>
        <w:ind w:left="6840" w:hanging="180"/>
      </w:pPr>
    </w:lvl>
  </w:abstractNum>
  <w:abstractNum w:abstractNumId="8" w15:restartNumberingAfterBreak="0">
    <w:nsid w:val="40036F5D"/>
    <w:multiLevelType w:val="hybridMultilevel"/>
    <w:tmpl w:val="0D7455B0"/>
    <w:lvl w:ilvl="0" w:tplc="DFE01866">
      <w:start w:val="1"/>
      <w:numFmt w:val="bullet"/>
      <w:lvlText w:val=""/>
      <w:lvlJc w:val="left"/>
      <w:pPr>
        <w:ind w:left="1069" w:hanging="360"/>
      </w:pPr>
      <w:rPr>
        <w:rFonts w:ascii="Symbol" w:hAnsi="Symbol" w:hint="default"/>
      </w:rPr>
    </w:lvl>
    <w:lvl w:ilvl="1" w:tplc="0C0C0003">
      <w:start w:val="1"/>
      <w:numFmt w:val="bullet"/>
      <w:lvlText w:val="o"/>
      <w:lvlJc w:val="left"/>
      <w:pPr>
        <w:ind w:left="1789" w:hanging="360"/>
      </w:pPr>
      <w:rPr>
        <w:rFonts w:ascii="Courier New" w:hAnsi="Courier New" w:cs="Courier New" w:hint="default"/>
      </w:rPr>
    </w:lvl>
    <w:lvl w:ilvl="2" w:tplc="0C0C0005">
      <w:start w:val="1"/>
      <w:numFmt w:val="bullet"/>
      <w:lvlText w:val=""/>
      <w:lvlJc w:val="left"/>
      <w:pPr>
        <w:ind w:left="2509" w:hanging="360"/>
      </w:pPr>
      <w:rPr>
        <w:rFonts w:ascii="Wingdings" w:hAnsi="Wingdings" w:hint="default"/>
      </w:rPr>
    </w:lvl>
    <w:lvl w:ilvl="3" w:tplc="0C0C0001">
      <w:start w:val="1"/>
      <w:numFmt w:val="bullet"/>
      <w:lvlText w:val=""/>
      <w:lvlJc w:val="left"/>
      <w:pPr>
        <w:ind w:left="3229" w:hanging="360"/>
      </w:pPr>
      <w:rPr>
        <w:rFonts w:ascii="Symbol" w:hAnsi="Symbol" w:hint="default"/>
      </w:rPr>
    </w:lvl>
    <w:lvl w:ilvl="4" w:tplc="0C0C0003">
      <w:start w:val="1"/>
      <w:numFmt w:val="bullet"/>
      <w:lvlText w:val="o"/>
      <w:lvlJc w:val="left"/>
      <w:pPr>
        <w:ind w:left="3949" w:hanging="360"/>
      </w:pPr>
      <w:rPr>
        <w:rFonts w:ascii="Courier New" w:hAnsi="Courier New" w:cs="Courier New" w:hint="default"/>
      </w:rPr>
    </w:lvl>
    <w:lvl w:ilvl="5" w:tplc="0C0C0005">
      <w:start w:val="1"/>
      <w:numFmt w:val="bullet"/>
      <w:lvlText w:val=""/>
      <w:lvlJc w:val="left"/>
      <w:pPr>
        <w:ind w:left="4669" w:hanging="360"/>
      </w:pPr>
      <w:rPr>
        <w:rFonts w:ascii="Wingdings" w:hAnsi="Wingdings" w:hint="default"/>
      </w:rPr>
    </w:lvl>
    <w:lvl w:ilvl="6" w:tplc="0C0C0001">
      <w:start w:val="1"/>
      <w:numFmt w:val="bullet"/>
      <w:lvlText w:val=""/>
      <w:lvlJc w:val="left"/>
      <w:pPr>
        <w:ind w:left="5389" w:hanging="360"/>
      </w:pPr>
      <w:rPr>
        <w:rFonts w:ascii="Symbol" w:hAnsi="Symbol" w:hint="default"/>
      </w:rPr>
    </w:lvl>
    <w:lvl w:ilvl="7" w:tplc="0C0C0003">
      <w:start w:val="1"/>
      <w:numFmt w:val="bullet"/>
      <w:lvlText w:val="o"/>
      <w:lvlJc w:val="left"/>
      <w:pPr>
        <w:ind w:left="6109" w:hanging="360"/>
      </w:pPr>
      <w:rPr>
        <w:rFonts w:ascii="Courier New" w:hAnsi="Courier New" w:cs="Courier New" w:hint="default"/>
      </w:rPr>
    </w:lvl>
    <w:lvl w:ilvl="8" w:tplc="0C0C0005">
      <w:start w:val="1"/>
      <w:numFmt w:val="bullet"/>
      <w:lvlText w:val=""/>
      <w:lvlJc w:val="left"/>
      <w:pPr>
        <w:ind w:left="6829" w:hanging="360"/>
      </w:pPr>
      <w:rPr>
        <w:rFonts w:ascii="Wingdings" w:hAnsi="Wingdings" w:hint="default"/>
      </w:rPr>
    </w:lvl>
  </w:abstractNum>
  <w:abstractNum w:abstractNumId="9" w15:restartNumberingAfterBreak="0">
    <w:nsid w:val="41727981"/>
    <w:multiLevelType w:val="hybridMultilevel"/>
    <w:tmpl w:val="14463FCA"/>
    <w:lvl w:ilvl="0" w:tplc="0C0C0017">
      <w:start w:val="1"/>
      <w:numFmt w:val="lowerLetter"/>
      <w:lvlText w:val="%1)"/>
      <w:lvlJc w:val="left"/>
      <w:pPr>
        <w:ind w:left="1080" w:hanging="360"/>
      </w:pPr>
    </w:lvl>
    <w:lvl w:ilvl="1" w:tplc="0C0C0019">
      <w:start w:val="1"/>
      <w:numFmt w:val="lowerLetter"/>
      <w:lvlText w:val="%2."/>
      <w:lvlJc w:val="left"/>
      <w:pPr>
        <w:ind w:left="1800" w:hanging="360"/>
      </w:pPr>
    </w:lvl>
    <w:lvl w:ilvl="2" w:tplc="0C0C001B">
      <w:start w:val="1"/>
      <w:numFmt w:val="lowerRoman"/>
      <w:lvlText w:val="%3."/>
      <w:lvlJc w:val="right"/>
      <w:pPr>
        <w:ind w:left="2520" w:hanging="180"/>
      </w:pPr>
    </w:lvl>
    <w:lvl w:ilvl="3" w:tplc="0C0C000F">
      <w:start w:val="1"/>
      <w:numFmt w:val="decimal"/>
      <w:lvlText w:val="%4."/>
      <w:lvlJc w:val="left"/>
      <w:pPr>
        <w:ind w:left="3240" w:hanging="360"/>
      </w:pPr>
    </w:lvl>
    <w:lvl w:ilvl="4" w:tplc="0C0C0019">
      <w:start w:val="1"/>
      <w:numFmt w:val="lowerLetter"/>
      <w:lvlText w:val="%5."/>
      <w:lvlJc w:val="left"/>
      <w:pPr>
        <w:ind w:left="3960" w:hanging="360"/>
      </w:pPr>
    </w:lvl>
    <w:lvl w:ilvl="5" w:tplc="0C0C001B">
      <w:start w:val="1"/>
      <w:numFmt w:val="lowerRoman"/>
      <w:lvlText w:val="%6."/>
      <w:lvlJc w:val="right"/>
      <w:pPr>
        <w:ind w:left="4680" w:hanging="180"/>
      </w:pPr>
    </w:lvl>
    <w:lvl w:ilvl="6" w:tplc="0C0C000F">
      <w:start w:val="1"/>
      <w:numFmt w:val="decimal"/>
      <w:lvlText w:val="%7."/>
      <w:lvlJc w:val="left"/>
      <w:pPr>
        <w:ind w:left="5400" w:hanging="360"/>
      </w:pPr>
    </w:lvl>
    <w:lvl w:ilvl="7" w:tplc="0C0C0019">
      <w:start w:val="1"/>
      <w:numFmt w:val="lowerLetter"/>
      <w:lvlText w:val="%8."/>
      <w:lvlJc w:val="left"/>
      <w:pPr>
        <w:ind w:left="6120" w:hanging="360"/>
      </w:pPr>
    </w:lvl>
    <w:lvl w:ilvl="8" w:tplc="0C0C001B">
      <w:start w:val="1"/>
      <w:numFmt w:val="lowerRoman"/>
      <w:lvlText w:val="%9."/>
      <w:lvlJc w:val="right"/>
      <w:pPr>
        <w:ind w:left="6840" w:hanging="180"/>
      </w:pPr>
    </w:lvl>
  </w:abstractNum>
  <w:abstractNum w:abstractNumId="10" w15:restartNumberingAfterBreak="0">
    <w:nsid w:val="4AC24C49"/>
    <w:multiLevelType w:val="multilevel"/>
    <w:tmpl w:val="101425CE"/>
    <w:lvl w:ilvl="0">
      <w:start w:val="1"/>
      <w:numFmt w:val="decimal"/>
      <w:lvlText w:val="%1."/>
      <w:lvlJc w:val="left"/>
      <w:pPr>
        <w:ind w:left="360" w:hanging="360"/>
      </w:pPr>
    </w:lvl>
    <w:lvl w:ilvl="1">
      <w:start w:val="1"/>
      <w:numFmt w:val="decimal"/>
      <w:isLgl/>
      <w:lvlText w:val="%1.%2"/>
      <w:lvlJc w:val="left"/>
      <w:pPr>
        <w:ind w:left="705" w:hanging="7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1" w15:restartNumberingAfterBreak="0">
    <w:nsid w:val="4AF72B19"/>
    <w:multiLevelType w:val="hybridMultilevel"/>
    <w:tmpl w:val="3488C1B0"/>
    <w:lvl w:ilvl="0" w:tplc="B1049D40">
      <w:start w:val="1"/>
      <w:numFmt w:val="bullet"/>
      <w:lvlText w:val=""/>
      <w:lvlJc w:val="left"/>
      <w:pPr>
        <w:ind w:left="1287" w:hanging="360"/>
      </w:pPr>
      <w:rPr>
        <w:rFonts w:ascii="Symbol" w:hAnsi="Symbol" w:hint="default"/>
      </w:rPr>
    </w:lvl>
    <w:lvl w:ilvl="1" w:tplc="0C0C0003">
      <w:start w:val="1"/>
      <w:numFmt w:val="bullet"/>
      <w:lvlText w:val="o"/>
      <w:lvlJc w:val="left"/>
      <w:pPr>
        <w:ind w:left="2007" w:hanging="360"/>
      </w:pPr>
      <w:rPr>
        <w:rFonts w:ascii="Courier New" w:hAnsi="Courier New" w:cs="Courier New" w:hint="default"/>
      </w:rPr>
    </w:lvl>
    <w:lvl w:ilvl="2" w:tplc="0C0C0005">
      <w:start w:val="1"/>
      <w:numFmt w:val="bullet"/>
      <w:lvlText w:val=""/>
      <w:lvlJc w:val="left"/>
      <w:pPr>
        <w:ind w:left="2727" w:hanging="360"/>
      </w:pPr>
      <w:rPr>
        <w:rFonts w:ascii="Wingdings" w:hAnsi="Wingdings" w:hint="default"/>
      </w:rPr>
    </w:lvl>
    <w:lvl w:ilvl="3" w:tplc="0C0C0001">
      <w:start w:val="1"/>
      <w:numFmt w:val="bullet"/>
      <w:lvlText w:val=""/>
      <w:lvlJc w:val="left"/>
      <w:pPr>
        <w:ind w:left="3447" w:hanging="360"/>
      </w:pPr>
      <w:rPr>
        <w:rFonts w:ascii="Symbol" w:hAnsi="Symbol" w:hint="default"/>
      </w:rPr>
    </w:lvl>
    <w:lvl w:ilvl="4" w:tplc="0C0C0003">
      <w:start w:val="1"/>
      <w:numFmt w:val="bullet"/>
      <w:lvlText w:val="o"/>
      <w:lvlJc w:val="left"/>
      <w:pPr>
        <w:ind w:left="4167" w:hanging="360"/>
      </w:pPr>
      <w:rPr>
        <w:rFonts w:ascii="Courier New" w:hAnsi="Courier New" w:cs="Courier New" w:hint="default"/>
      </w:rPr>
    </w:lvl>
    <w:lvl w:ilvl="5" w:tplc="0C0C0005">
      <w:start w:val="1"/>
      <w:numFmt w:val="bullet"/>
      <w:lvlText w:val=""/>
      <w:lvlJc w:val="left"/>
      <w:pPr>
        <w:ind w:left="4887" w:hanging="360"/>
      </w:pPr>
      <w:rPr>
        <w:rFonts w:ascii="Wingdings" w:hAnsi="Wingdings" w:hint="default"/>
      </w:rPr>
    </w:lvl>
    <w:lvl w:ilvl="6" w:tplc="0C0C0001">
      <w:start w:val="1"/>
      <w:numFmt w:val="bullet"/>
      <w:lvlText w:val=""/>
      <w:lvlJc w:val="left"/>
      <w:pPr>
        <w:ind w:left="5607" w:hanging="360"/>
      </w:pPr>
      <w:rPr>
        <w:rFonts w:ascii="Symbol" w:hAnsi="Symbol" w:hint="default"/>
      </w:rPr>
    </w:lvl>
    <w:lvl w:ilvl="7" w:tplc="0C0C0003">
      <w:start w:val="1"/>
      <w:numFmt w:val="bullet"/>
      <w:lvlText w:val="o"/>
      <w:lvlJc w:val="left"/>
      <w:pPr>
        <w:ind w:left="6327" w:hanging="360"/>
      </w:pPr>
      <w:rPr>
        <w:rFonts w:ascii="Courier New" w:hAnsi="Courier New" w:cs="Courier New" w:hint="default"/>
      </w:rPr>
    </w:lvl>
    <w:lvl w:ilvl="8" w:tplc="0C0C0005">
      <w:start w:val="1"/>
      <w:numFmt w:val="bullet"/>
      <w:lvlText w:val=""/>
      <w:lvlJc w:val="left"/>
      <w:pPr>
        <w:ind w:left="7047" w:hanging="360"/>
      </w:pPr>
      <w:rPr>
        <w:rFonts w:ascii="Wingdings" w:hAnsi="Wingdings" w:hint="default"/>
      </w:rPr>
    </w:lvl>
  </w:abstractNum>
  <w:abstractNum w:abstractNumId="12" w15:restartNumberingAfterBreak="0">
    <w:nsid w:val="6A341B6C"/>
    <w:multiLevelType w:val="hybridMultilevel"/>
    <w:tmpl w:val="73FA9A36"/>
    <w:lvl w:ilvl="0" w:tplc="0C0C0017">
      <w:start w:val="1"/>
      <w:numFmt w:val="lowerLetter"/>
      <w:lvlText w:val="%1)"/>
      <w:lvlJc w:val="left"/>
      <w:pPr>
        <w:ind w:left="1069" w:hanging="360"/>
      </w:pPr>
    </w:lvl>
    <w:lvl w:ilvl="1" w:tplc="0C0C0019">
      <w:start w:val="1"/>
      <w:numFmt w:val="lowerLetter"/>
      <w:lvlText w:val="%2."/>
      <w:lvlJc w:val="left"/>
      <w:pPr>
        <w:ind w:left="1789" w:hanging="360"/>
      </w:pPr>
    </w:lvl>
    <w:lvl w:ilvl="2" w:tplc="0C0C001B">
      <w:start w:val="1"/>
      <w:numFmt w:val="lowerRoman"/>
      <w:lvlText w:val="%3."/>
      <w:lvlJc w:val="right"/>
      <w:pPr>
        <w:ind w:left="2509" w:hanging="180"/>
      </w:pPr>
    </w:lvl>
    <w:lvl w:ilvl="3" w:tplc="0C0C000F">
      <w:start w:val="1"/>
      <w:numFmt w:val="decimal"/>
      <w:lvlText w:val="%4."/>
      <w:lvlJc w:val="left"/>
      <w:pPr>
        <w:ind w:left="3229" w:hanging="360"/>
      </w:pPr>
    </w:lvl>
    <w:lvl w:ilvl="4" w:tplc="0C0C0019">
      <w:start w:val="1"/>
      <w:numFmt w:val="lowerLetter"/>
      <w:lvlText w:val="%5."/>
      <w:lvlJc w:val="left"/>
      <w:pPr>
        <w:ind w:left="3949" w:hanging="360"/>
      </w:pPr>
    </w:lvl>
    <w:lvl w:ilvl="5" w:tplc="0C0C001B">
      <w:start w:val="1"/>
      <w:numFmt w:val="lowerRoman"/>
      <w:lvlText w:val="%6."/>
      <w:lvlJc w:val="right"/>
      <w:pPr>
        <w:ind w:left="4669" w:hanging="180"/>
      </w:pPr>
    </w:lvl>
    <w:lvl w:ilvl="6" w:tplc="0C0C000F">
      <w:start w:val="1"/>
      <w:numFmt w:val="decimal"/>
      <w:lvlText w:val="%7."/>
      <w:lvlJc w:val="left"/>
      <w:pPr>
        <w:ind w:left="5389" w:hanging="360"/>
      </w:pPr>
    </w:lvl>
    <w:lvl w:ilvl="7" w:tplc="0C0C0019">
      <w:start w:val="1"/>
      <w:numFmt w:val="lowerLetter"/>
      <w:lvlText w:val="%8."/>
      <w:lvlJc w:val="left"/>
      <w:pPr>
        <w:ind w:left="6109" w:hanging="360"/>
      </w:pPr>
    </w:lvl>
    <w:lvl w:ilvl="8" w:tplc="0C0C001B">
      <w:start w:val="1"/>
      <w:numFmt w:val="lowerRoman"/>
      <w:lvlText w:val="%9."/>
      <w:lvlJc w:val="right"/>
      <w:pPr>
        <w:ind w:left="6829" w:hanging="180"/>
      </w:pPr>
    </w:lvl>
  </w:abstractNum>
  <w:abstractNum w:abstractNumId="13" w15:restartNumberingAfterBreak="0">
    <w:nsid w:val="6F2A692B"/>
    <w:multiLevelType w:val="hybridMultilevel"/>
    <w:tmpl w:val="EDD48F1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72916364"/>
    <w:multiLevelType w:val="hybridMultilevel"/>
    <w:tmpl w:val="5B60CDC2"/>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5" w15:restartNumberingAfterBreak="0">
    <w:nsid w:val="74C27BA6"/>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6D34F57"/>
    <w:multiLevelType w:val="hybridMultilevel"/>
    <w:tmpl w:val="D920250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232274877">
    <w:abstractNumId w:val="13"/>
  </w:num>
  <w:num w:numId="2" w16cid:durableId="1705977859">
    <w:abstractNumId w:val="15"/>
  </w:num>
  <w:num w:numId="3" w16cid:durableId="476457322">
    <w:abstractNumId w:val="5"/>
  </w:num>
  <w:num w:numId="4" w16cid:durableId="134690025">
    <w:abstractNumId w:val="1"/>
  </w:num>
  <w:num w:numId="5" w16cid:durableId="2084840264">
    <w:abstractNumId w:val="16"/>
  </w:num>
  <w:num w:numId="6" w16cid:durableId="1419213242">
    <w:abstractNumId w:val="3"/>
  </w:num>
  <w:num w:numId="7" w16cid:durableId="15038380">
    <w:abstractNumId w:val="4"/>
  </w:num>
  <w:num w:numId="8" w16cid:durableId="1847556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63461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11389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50351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02537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40544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6299196">
    <w:abstractNumId w:val="8"/>
  </w:num>
  <w:num w:numId="15" w16cid:durableId="16058461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2853461">
    <w:abstractNumId w:val="11"/>
  </w:num>
  <w:num w:numId="17" w16cid:durableId="259071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D9"/>
    <w:rsid w:val="00002E2E"/>
    <w:rsid w:val="0002550D"/>
    <w:rsid w:val="00067B59"/>
    <w:rsid w:val="000709B9"/>
    <w:rsid w:val="0008241E"/>
    <w:rsid w:val="00084E2F"/>
    <w:rsid w:val="000A34C8"/>
    <w:rsid w:val="000A6F3A"/>
    <w:rsid w:val="000B1F0F"/>
    <w:rsid w:val="000C0C41"/>
    <w:rsid w:val="000C6168"/>
    <w:rsid w:val="000D7D65"/>
    <w:rsid w:val="000E26D9"/>
    <w:rsid w:val="000F1870"/>
    <w:rsid w:val="001024C9"/>
    <w:rsid w:val="00120C53"/>
    <w:rsid w:val="00121AB8"/>
    <w:rsid w:val="001240F8"/>
    <w:rsid w:val="001262F1"/>
    <w:rsid w:val="00133592"/>
    <w:rsid w:val="001378E2"/>
    <w:rsid w:val="00162899"/>
    <w:rsid w:val="001710A5"/>
    <w:rsid w:val="00173684"/>
    <w:rsid w:val="00185C87"/>
    <w:rsid w:val="001916EA"/>
    <w:rsid w:val="001A233B"/>
    <w:rsid w:val="001A4146"/>
    <w:rsid w:val="001A4B12"/>
    <w:rsid w:val="001B7C43"/>
    <w:rsid w:val="001C003A"/>
    <w:rsid w:val="001E7D80"/>
    <w:rsid w:val="00202DF2"/>
    <w:rsid w:val="002070F1"/>
    <w:rsid w:val="00220982"/>
    <w:rsid w:val="00224B8D"/>
    <w:rsid w:val="00226460"/>
    <w:rsid w:val="00265E80"/>
    <w:rsid w:val="002816D0"/>
    <w:rsid w:val="00281FF1"/>
    <w:rsid w:val="002835C5"/>
    <w:rsid w:val="002916CD"/>
    <w:rsid w:val="002B08BE"/>
    <w:rsid w:val="002F4861"/>
    <w:rsid w:val="003459BB"/>
    <w:rsid w:val="00354410"/>
    <w:rsid w:val="003953F4"/>
    <w:rsid w:val="003A33D8"/>
    <w:rsid w:val="003A6684"/>
    <w:rsid w:val="003B1307"/>
    <w:rsid w:val="003E5835"/>
    <w:rsid w:val="004064CF"/>
    <w:rsid w:val="00406BB0"/>
    <w:rsid w:val="0041333A"/>
    <w:rsid w:val="004214DF"/>
    <w:rsid w:val="0045430C"/>
    <w:rsid w:val="00465ED7"/>
    <w:rsid w:val="004779DC"/>
    <w:rsid w:val="00481097"/>
    <w:rsid w:val="004A3B9C"/>
    <w:rsid w:val="004C105C"/>
    <w:rsid w:val="004D5456"/>
    <w:rsid w:val="004E6CE8"/>
    <w:rsid w:val="005022BD"/>
    <w:rsid w:val="005123B6"/>
    <w:rsid w:val="0051292B"/>
    <w:rsid w:val="0054582F"/>
    <w:rsid w:val="00552278"/>
    <w:rsid w:val="0055609F"/>
    <w:rsid w:val="00564F68"/>
    <w:rsid w:val="00570920"/>
    <w:rsid w:val="005F2203"/>
    <w:rsid w:val="00605BD4"/>
    <w:rsid w:val="00605DA4"/>
    <w:rsid w:val="0062341B"/>
    <w:rsid w:val="00623756"/>
    <w:rsid w:val="0062378D"/>
    <w:rsid w:val="006542BD"/>
    <w:rsid w:val="0066338D"/>
    <w:rsid w:val="006716C6"/>
    <w:rsid w:val="00684887"/>
    <w:rsid w:val="006937FF"/>
    <w:rsid w:val="006C0D14"/>
    <w:rsid w:val="006E1AE8"/>
    <w:rsid w:val="006F65A6"/>
    <w:rsid w:val="00727603"/>
    <w:rsid w:val="007324A6"/>
    <w:rsid w:val="00762639"/>
    <w:rsid w:val="0077197B"/>
    <w:rsid w:val="00771B95"/>
    <w:rsid w:val="00783AA9"/>
    <w:rsid w:val="00784388"/>
    <w:rsid w:val="007A3DBA"/>
    <w:rsid w:val="007B0FA4"/>
    <w:rsid w:val="007C00DC"/>
    <w:rsid w:val="007E5BCC"/>
    <w:rsid w:val="007F1FC6"/>
    <w:rsid w:val="00814367"/>
    <w:rsid w:val="00824777"/>
    <w:rsid w:val="00833217"/>
    <w:rsid w:val="00843E23"/>
    <w:rsid w:val="00844813"/>
    <w:rsid w:val="008466C7"/>
    <w:rsid w:val="00847F6D"/>
    <w:rsid w:val="00857D28"/>
    <w:rsid w:val="00866509"/>
    <w:rsid w:val="00870E9C"/>
    <w:rsid w:val="00886E29"/>
    <w:rsid w:val="008913AE"/>
    <w:rsid w:val="008C3374"/>
    <w:rsid w:val="008E3488"/>
    <w:rsid w:val="008F00C7"/>
    <w:rsid w:val="008F0792"/>
    <w:rsid w:val="00933480"/>
    <w:rsid w:val="00946473"/>
    <w:rsid w:val="00957396"/>
    <w:rsid w:val="00977ECA"/>
    <w:rsid w:val="00997974"/>
    <w:rsid w:val="009A1C12"/>
    <w:rsid w:val="009A23E1"/>
    <w:rsid w:val="009B1420"/>
    <w:rsid w:val="009E2F38"/>
    <w:rsid w:val="009E6E73"/>
    <w:rsid w:val="00A01BFE"/>
    <w:rsid w:val="00A22585"/>
    <w:rsid w:val="00A4775A"/>
    <w:rsid w:val="00A64046"/>
    <w:rsid w:val="00A655D2"/>
    <w:rsid w:val="00AA143D"/>
    <w:rsid w:val="00AA2BF3"/>
    <w:rsid w:val="00AB74F2"/>
    <w:rsid w:val="00AC22F1"/>
    <w:rsid w:val="00AD6CF0"/>
    <w:rsid w:val="00AF54ED"/>
    <w:rsid w:val="00B46E1C"/>
    <w:rsid w:val="00B520D5"/>
    <w:rsid w:val="00B525A3"/>
    <w:rsid w:val="00BA7641"/>
    <w:rsid w:val="00BB29F5"/>
    <w:rsid w:val="00BD0E78"/>
    <w:rsid w:val="00BE3A8C"/>
    <w:rsid w:val="00C1562D"/>
    <w:rsid w:val="00C37DA6"/>
    <w:rsid w:val="00C61ACC"/>
    <w:rsid w:val="00C73FAF"/>
    <w:rsid w:val="00C74C50"/>
    <w:rsid w:val="00C77268"/>
    <w:rsid w:val="00C82D59"/>
    <w:rsid w:val="00C852AA"/>
    <w:rsid w:val="00CA49A7"/>
    <w:rsid w:val="00CA551E"/>
    <w:rsid w:val="00CC2AAF"/>
    <w:rsid w:val="00CE04D0"/>
    <w:rsid w:val="00D00E5C"/>
    <w:rsid w:val="00D3314A"/>
    <w:rsid w:val="00D429BF"/>
    <w:rsid w:val="00D53C75"/>
    <w:rsid w:val="00D7661B"/>
    <w:rsid w:val="00D81847"/>
    <w:rsid w:val="00D81BE1"/>
    <w:rsid w:val="00D953DD"/>
    <w:rsid w:val="00D97CFA"/>
    <w:rsid w:val="00DA70D6"/>
    <w:rsid w:val="00DB0595"/>
    <w:rsid w:val="00DB28E9"/>
    <w:rsid w:val="00DD0BBF"/>
    <w:rsid w:val="00DF35AB"/>
    <w:rsid w:val="00E03474"/>
    <w:rsid w:val="00E24EB6"/>
    <w:rsid w:val="00E25B2F"/>
    <w:rsid w:val="00E268AD"/>
    <w:rsid w:val="00E315AD"/>
    <w:rsid w:val="00E4566A"/>
    <w:rsid w:val="00E547F7"/>
    <w:rsid w:val="00E67408"/>
    <w:rsid w:val="00E676D4"/>
    <w:rsid w:val="00EA327B"/>
    <w:rsid w:val="00EC00C6"/>
    <w:rsid w:val="00ED1B14"/>
    <w:rsid w:val="00EE2902"/>
    <w:rsid w:val="00EF5AFE"/>
    <w:rsid w:val="00F04C15"/>
    <w:rsid w:val="00F152A4"/>
    <w:rsid w:val="00F161B6"/>
    <w:rsid w:val="00F63E26"/>
    <w:rsid w:val="00F73098"/>
    <w:rsid w:val="00F855D5"/>
    <w:rsid w:val="00F863DF"/>
    <w:rsid w:val="00F965A2"/>
    <w:rsid w:val="00F96F64"/>
    <w:rsid w:val="00F97B8E"/>
    <w:rsid w:val="00FB539A"/>
    <w:rsid w:val="00FC0507"/>
    <w:rsid w:val="00FC3E00"/>
    <w:rsid w:val="00FC4F63"/>
    <w:rsid w:val="00FD0425"/>
    <w:rsid w:val="00FE58A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67EC5"/>
  <w15:chartTrackingRefBased/>
  <w15:docId w15:val="{ED9CA519-E433-48C4-BBE1-82386208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BD4"/>
    <w:pPr>
      <w:spacing w:after="0" w:line="240" w:lineRule="auto"/>
    </w:pPr>
    <w:rPr>
      <w:rFonts w:eastAsia="Times New Roman" w:cs="Times New Roman"/>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08241E"/>
    <w:pPr>
      <w:spacing w:after="160" w:line="259" w:lineRule="auto"/>
      <w:ind w:left="720"/>
      <w:contextualSpacing/>
    </w:pPr>
    <w:rPr>
      <w:rFonts w:eastAsiaTheme="minorHAnsi" w:cstheme="minorBidi"/>
      <w:szCs w:val="22"/>
      <w:lang w:eastAsia="en-US"/>
    </w:rPr>
  </w:style>
  <w:style w:type="paragraph" w:styleId="Textedebulles">
    <w:name w:val="Balloon Text"/>
    <w:basedOn w:val="Normal"/>
    <w:link w:val="TextedebullesCar"/>
    <w:uiPriority w:val="99"/>
    <w:semiHidden/>
    <w:unhideWhenUsed/>
    <w:rsid w:val="0008241E"/>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08241E"/>
    <w:rPr>
      <w:rFonts w:ascii="Segoe UI" w:hAnsi="Segoe UI" w:cs="Segoe UI"/>
      <w:sz w:val="18"/>
      <w:szCs w:val="18"/>
    </w:rPr>
  </w:style>
  <w:style w:type="paragraph" w:styleId="Normalcentr">
    <w:name w:val="Block Text"/>
    <w:basedOn w:val="Normal"/>
    <w:rsid w:val="00605BD4"/>
    <w:pPr>
      <w:ind w:left="4820" w:right="-567" w:hanging="2268"/>
    </w:pPr>
    <w:rPr>
      <w:sz w:val="20"/>
    </w:rPr>
  </w:style>
  <w:style w:type="paragraph" w:customStyle="1" w:styleId="EprovincedeQubec">
    <w:name w:val="E province de Québec"/>
    <w:basedOn w:val="Normal"/>
    <w:rsid w:val="00A01BFE"/>
    <w:pPr>
      <w:ind w:left="79"/>
    </w:pPr>
    <w:rPr>
      <w:caps/>
      <w:sz w:val="20"/>
    </w:rPr>
  </w:style>
  <w:style w:type="paragraph" w:customStyle="1" w:styleId="EAdoptlunanimit">
    <w:name w:val="E Adopté à l'unanimité"/>
    <w:basedOn w:val="Normal"/>
    <w:rsid w:val="00FD0425"/>
    <w:pPr>
      <w:tabs>
        <w:tab w:val="left" w:pos="4842"/>
      </w:tabs>
      <w:spacing w:after="720"/>
      <w:ind w:right="66"/>
    </w:pPr>
    <w:rPr>
      <w:sz w:val="20"/>
    </w:rPr>
  </w:style>
  <w:style w:type="paragraph" w:customStyle="1" w:styleId="ERsolutionNo">
    <w:name w:val="E Résolution No"/>
    <w:basedOn w:val="Normal"/>
    <w:link w:val="ERsolutionNoCar"/>
    <w:qFormat/>
    <w:rsid w:val="00A01BFE"/>
    <w:pPr>
      <w:spacing w:after="240"/>
      <w:ind w:left="31" w:right="66"/>
    </w:pPr>
    <w:rPr>
      <w:sz w:val="20"/>
      <w:u w:val="single"/>
    </w:rPr>
  </w:style>
  <w:style w:type="paragraph" w:customStyle="1" w:styleId="Ecopiecertifieconforme">
    <w:name w:val="E copie certifiée conforme"/>
    <w:basedOn w:val="Normal"/>
    <w:qFormat/>
    <w:rsid w:val="00933480"/>
    <w:pPr>
      <w:spacing w:after="240"/>
      <w:ind w:left="2694" w:right="283"/>
    </w:pPr>
    <w:rPr>
      <w:sz w:val="20"/>
    </w:rPr>
  </w:style>
  <w:style w:type="paragraph" w:customStyle="1" w:styleId="Esign">
    <w:name w:val="E (signé)"/>
    <w:basedOn w:val="Normal"/>
    <w:qFormat/>
    <w:rsid w:val="00933480"/>
    <w:pPr>
      <w:tabs>
        <w:tab w:val="center" w:pos="3828"/>
        <w:tab w:val="center" w:pos="8364"/>
      </w:tabs>
      <w:ind w:left="2694" w:right="-426"/>
    </w:pPr>
    <w:rPr>
      <w:sz w:val="20"/>
    </w:rPr>
  </w:style>
  <w:style w:type="character" w:customStyle="1" w:styleId="ERsolutionNoCar">
    <w:name w:val="E Résolution No Car"/>
    <w:basedOn w:val="Policepardfaut"/>
    <w:link w:val="ERsolutionNo"/>
    <w:rsid w:val="00A01BFE"/>
    <w:rPr>
      <w:rFonts w:eastAsia="Times New Roman" w:cs="Times New Roman"/>
      <w:sz w:val="20"/>
      <w:szCs w:val="20"/>
      <w:u w:val="single"/>
      <w:lang w:eastAsia="fr-CA"/>
    </w:rPr>
  </w:style>
  <w:style w:type="paragraph" w:customStyle="1" w:styleId="Econsidrant">
    <w:name w:val="E considérant"/>
    <w:basedOn w:val="Normal"/>
    <w:qFormat/>
    <w:rsid w:val="00FD0425"/>
    <w:pPr>
      <w:ind w:left="1453" w:hanging="1453"/>
      <w:jc w:val="both"/>
    </w:pPr>
    <w:rPr>
      <w:sz w:val="20"/>
    </w:rPr>
  </w:style>
  <w:style w:type="paragraph" w:customStyle="1" w:styleId="Eque">
    <w:name w:val="E que"/>
    <w:basedOn w:val="Equeconsidrant"/>
    <w:qFormat/>
    <w:rsid w:val="00C61ACC"/>
  </w:style>
  <w:style w:type="paragraph" w:customStyle="1" w:styleId="EIlestpropconsidrant">
    <w:name w:val="E Il est prop (considérant)"/>
    <w:basedOn w:val="Normal"/>
    <w:qFormat/>
    <w:rsid w:val="00FD0425"/>
    <w:pPr>
      <w:ind w:left="3516" w:hanging="2063"/>
      <w:jc w:val="both"/>
    </w:pPr>
    <w:rPr>
      <w:caps/>
      <w:sz w:val="20"/>
    </w:rPr>
  </w:style>
  <w:style w:type="paragraph" w:customStyle="1" w:styleId="Equeconsidrant">
    <w:name w:val="E que (considérant)"/>
    <w:basedOn w:val="Normal"/>
    <w:qFormat/>
    <w:rsid w:val="00FD0425"/>
    <w:pPr>
      <w:ind w:firstLine="1453"/>
      <w:jc w:val="both"/>
    </w:pPr>
    <w:rPr>
      <w:sz w:val="20"/>
    </w:rPr>
  </w:style>
  <w:style w:type="paragraph" w:customStyle="1" w:styleId="Eattenduque">
    <w:name w:val="E attendu que"/>
    <w:basedOn w:val="Normal"/>
    <w:qFormat/>
    <w:rsid w:val="006C0D14"/>
    <w:pPr>
      <w:ind w:left="1453" w:hanging="1453"/>
      <w:jc w:val="both"/>
    </w:pPr>
    <w:rPr>
      <w:sz w:val="20"/>
    </w:rPr>
  </w:style>
  <w:style w:type="paragraph" w:customStyle="1" w:styleId="EIlestpropattenduque">
    <w:name w:val="E Il est prop (attendu que)"/>
    <w:basedOn w:val="Normal"/>
    <w:qFormat/>
    <w:rsid w:val="006C0D14"/>
    <w:pPr>
      <w:ind w:left="3516" w:hanging="2063"/>
      <w:jc w:val="both"/>
    </w:pPr>
    <w:rPr>
      <w:caps/>
      <w:sz w:val="20"/>
    </w:rPr>
  </w:style>
  <w:style w:type="paragraph" w:customStyle="1" w:styleId="Equeattenduque">
    <w:name w:val="E que (attendu que)"/>
    <w:basedOn w:val="Normal"/>
    <w:qFormat/>
    <w:rsid w:val="006C0D14"/>
    <w:pPr>
      <w:ind w:firstLine="1453"/>
      <w:jc w:val="both"/>
    </w:pPr>
    <w:rPr>
      <w:sz w:val="20"/>
    </w:rPr>
  </w:style>
  <w:style w:type="table" w:styleId="Grilledutableau">
    <w:name w:val="Table Grid"/>
    <w:basedOn w:val="TableauNormal"/>
    <w:rsid w:val="00C61ACC"/>
    <w:pPr>
      <w:spacing w:after="0" w:line="240" w:lineRule="auto"/>
    </w:pPr>
    <w:rPr>
      <w:rFonts w:eastAsia="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lestpropos">
    <w:name w:val="E Il est proposé"/>
    <w:basedOn w:val="EIlestpropconsidrant"/>
    <w:qFormat/>
    <w:rsid w:val="00C61ACC"/>
  </w:style>
  <w:style w:type="paragraph" w:customStyle="1" w:styleId="Eattendu">
    <w:name w:val="E attendu"/>
    <w:basedOn w:val="Normal"/>
    <w:qFormat/>
    <w:rsid w:val="006C0D14"/>
    <w:pPr>
      <w:ind w:left="1028" w:hanging="1028"/>
      <w:jc w:val="both"/>
    </w:pPr>
    <w:rPr>
      <w:sz w:val="20"/>
    </w:rPr>
  </w:style>
  <w:style w:type="paragraph" w:customStyle="1" w:styleId="EIlestpropattendu">
    <w:name w:val="E Il est prop (attendu)"/>
    <w:basedOn w:val="Normal"/>
    <w:qFormat/>
    <w:rsid w:val="006C0D14"/>
    <w:pPr>
      <w:ind w:left="1028"/>
    </w:pPr>
    <w:rPr>
      <w:sz w:val="20"/>
    </w:rPr>
  </w:style>
  <w:style w:type="paragraph" w:customStyle="1" w:styleId="Equeattendu">
    <w:name w:val="E que (attendu)"/>
    <w:basedOn w:val="Normal"/>
    <w:qFormat/>
    <w:rsid w:val="006C0D14"/>
    <w:pPr>
      <w:ind w:firstLine="1028"/>
      <w:jc w:val="both"/>
    </w:pPr>
    <w:rPr>
      <w:sz w:val="20"/>
    </w:rPr>
  </w:style>
  <w:style w:type="paragraph" w:customStyle="1" w:styleId="ilestproposattendu">
    <w:name w:val="il est proposé (attendu)"/>
    <w:basedOn w:val="Normal"/>
    <w:rsid w:val="000E26D9"/>
    <w:pPr>
      <w:ind w:left="1191"/>
      <w:jc w:val="both"/>
    </w:pPr>
  </w:style>
  <w:style w:type="paragraph" w:customStyle="1" w:styleId="ATTENDUQUERGLEMENT">
    <w:name w:val="ATTENDU QUE(RÈGLEMENT)"/>
    <w:basedOn w:val="Normal"/>
    <w:rsid w:val="000E26D9"/>
    <w:pPr>
      <w:tabs>
        <w:tab w:val="left" w:pos="3261"/>
      </w:tabs>
      <w:ind w:left="1758" w:hanging="1758"/>
      <w:jc w:val="both"/>
    </w:pPr>
  </w:style>
  <w:style w:type="paragraph" w:customStyle="1" w:styleId="attendurglement">
    <w:name w:val="attendu (règlement)"/>
    <w:basedOn w:val="ATTENDUQUERGLEMENT"/>
    <w:rsid w:val="000E26D9"/>
    <w:pPr>
      <w:ind w:left="1191" w:hanging="1191"/>
    </w:pPr>
  </w:style>
  <w:style w:type="paragraph" w:customStyle="1" w:styleId="RAttenduque">
    <w:name w:val="R Attendu que"/>
    <w:basedOn w:val="Normal"/>
    <w:qFormat/>
    <w:rsid w:val="0062341B"/>
    <w:pPr>
      <w:ind w:left="2062" w:hanging="1843"/>
      <w:jc w:val="both"/>
    </w:pPr>
    <w:rPr>
      <w:rFonts w:eastAsiaTheme="minorHAnsi" w:cstheme="minorBidi"/>
      <w:szCs w:val="24"/>
      <w:lang w:eastAsia="en-US"/>
    </w:rPr>
  </w:style>
  <w:style w:type="paragraph" w:customStyle="1" w:styleId="Rarticle1TEXTE">
    <w:name w:val="R article 1 TEXTE"/>
    <w:basedOn w:val="Normal"/>
    <w:qFormat/>
    <w:rsid w:val="0062341B"/>
    <w:pPr>
      <w:ind w:left="219"/>
      <w:jc w:val="both"/>
    </w:pPr>
    <w:rPr>
      <w:rFonts w:eastAsiaTheme="minorHAnsi" w:cstheme="minorBidi"/>
      <w:szCs w:val="24"/>
      <w:lang w:eastAsia="en-US"/>
    </w:rPr>
  </w:style>
  <w:style w:type="paragraph" w:styleId="En-tte">
    <w:name w:val="header"/>
    <w:basedOn w:val="Normal"/>
    <w:link w:val="En-tteCar"/>
    <w:uiPriority w:val="99"/>
    <w:unhideWhenUsed/>
    <w:rsid w:val="004779DC"/>
    <w:pPr>
      <w:tabs>
        <w:tab w:val="center" w:pos="4320"/>
        <w:tab w:val="right" w:pos="8640"/>
      </w:tabs>
    </w:pPr>
  </w:style>
  <w:style w:type="character" w:customStyle="1" w:styleId="En-tteCar">
    <w:name w:val="En-tête Car"/>
    <w:basedOn w:val="Policepardfaut"/>
    <w:link w:val="En-tte"/>
    <w:uiPriority w:val="99"/>
    <w:rsid w:val="004779DC"/>
    <w:rPr>
      <w:rFonts w:eastAsia="Times New Roman" w:cs="Times New Roman"/>
      <w:szCs w:val="20"/>
      <w:lang w:eastAsia="fr-CA"/>
    </w:rPr>
  </w:style>
  <w:style w:type="paragraph" w:styleId="Pieddepage">
    <w:name w:val="footer"/>
    <w:basedOn w:val="Normal"/>
    <w:link w:val="PieddepageCar"/>
    <w:uiPriority w:val="99"/>
    <w:unhideWhenUsed/>
    <w:rsid w:val="004779DC"/>
    <w:pPr>
      <w:tabs>
        <w:tab w:val="center" w:pos="4320"/>
        <w:tab w:val="right" w:pos="8640"/>
      </w:tabs>
    </w:pPr>
  </w:style>
  <w:style w:type="character" w:customStyle="1" w:styleId="PieddepageCar">
    <w:name w:val="Pied de page Car"/>
    <w:basedOn w:val="Policepardfaut"/>
    <w:link w:val="Pieddepage"/>
    <w:uiPriority w:val="99"/>
    <w:rsid w:val="004779DC"/>
    <w:rPr>
      <w:rFonts w:eastAsia="Times New Roman" w:cs="Times New Roman"/>
      <w:szCs w:val="20"/>
      <w:lang w:eastAsia="fr-CA"/>
    </w:rPr>
  </w:style>
  <w:style w:type="paragraph" w:customStyle="1" w:styleId="provincedeQubecrglement">
    <w:name w:val="province de Québec (règlement)"/>
    <w:basedOn w:val="Normal"/>
    <w:rsid w:val="00D81847"/>
    <w:pPr>
      <w:tabs>
        <w:tab w:val="left" w:pos="3261"/>
      </w:tabs>
      <w:ind w:left="-3119"/>
      <w:jc w:val="both"/>
    </w:pPr>
    <w:rPr>
      <w:caps/>
    </w:rPr>
  </w:style>
  <w:style w:type="paragraph" w:customStyle="1" w:styleId="querglement">
    <w:name w:val="que (règlement)"/>
    <w:basedOn w:val="ATTENDUQUERGLEMENT"/>
    <w:rsid w:val="00D81847"/>
    <w:pPr>
      <w:ind w:left="0" w:firstLine="1814"/>
    </w:pPr>
  </w:style>
  <w:style w:type="character" w:customStyle="1" w:styleId="ParagraphedelisteCar">
    <w:name w:val="Paragraphe de liste Car"/>
    <w:link w:val="Paragraphedeliste"/>
    <w:uiPriority w:val="34"/>
    <w:rsid w:val="007C00DC"/>
  </w:style>
  <w:style w:type="character" w:styleId="Lienhypertexte">
    <w:name w:val="Hyperlink"/>
    <w:basedOn w:val="Policepardfaut"/>
    <w:uiPriority w:val="99"/>
    <w:unhideWhenUsed/>
    <w:rsid w:val="00833217"/>
    <w:rPr>
      <w:color w:val="0563C1" w:themeColor="hyperlink"/>
      <w:u w:val="single"/>
    </w:rPr>
  </w:style>
  <w:style w:type="character" w:styleId="Mentionnonrsolue">
    <w:name w:val="Unresolved Mention"/>
    <w:basedOn w:val="Policepardfaut"/>
    <w:uiPriority w:val="99"/>
    <w:semiHidden/>
    <w:unhideWhenUsed/>
    <w:rsid w:val="00833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33247">
      <w:bodyDiv w:val="1"/>
      <w:marLeft w:val="0"/>
      <w:marRight w:val="0"/>
      <w:marTop w:val="0"/>
      <w:marBottom w:val="0"/>
      <w:divBdr>
        <w:top w:val="none" w:sz="0" w:space="0" w:color="auto"/>
        <w:left w:val="none" w:sz="0" w:space="0" w:color="auto"/>
        <w:bottom w:val="none" w:sz="0" w:space="0" w:color="auto"/>
        <w:right w:val="none" w:sz="0" w:space="0" w:color="auto"/>
      </w:divBdr>
    </w:div>
    <w:div w:id="8188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lle.plaisance.qc.ca"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e\Documents\Mod&#232;les%20Office%20personnalis&#233;s\feuille%20notari&#233;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232F8-2807-4C17-8982-8F1DC4674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feuille notariée</Template>
  <TotalTime>6</TotalTime>
  <Pages>12</Pages>
  <Words>4469</Words>
  <Characters>24580</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Lemery</dc:creator>
  <cp:keywords/>
  <dc:description/>
  <cp:lastModifiedBy>Lysandre Groulx</cp:lastModifiedBy>
  <cp:revision>2</cp:revision>
  <cp:lastPrinted>2024-11-06T14:44:00Z</cp:lastPrinted>
  <dcterms:created xsi:type="dcterms:W3CDTF">2025-08-19T13:40:00Z</dcterms:created>
  <dcterms:modified xsi:type="dcterms:W3CDTF">2025-08-19T13:40:00Z</dcterms:modified>
</cp:coreProperties>
</file>