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8C2F" w14:textId="2DE53BF7" w:rsidR="00C5524C" w:rsidRPr="000A4ED9" w:rsidRDefault="00C5524C" w:rsidP="00C5524C">
      <w:pPr>
        <w:widowControl/>
        <w:rPr>
          <w:b/>
          <w:sz w:val="24"/>
          <w:szCs w:val="24"/>
        </w:rPr>
      </w:pPr>
      <w:r w:rsidRPr="000A4E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B9F896" wp14:editId="7D8BCF56">
            <wp:simplePos x="0" y="0"/>
            <wp:positionH relativeFrom="margin">
              <wp:posOffset>3848735</wp:posOffset>
            </wp:positionH>
            <wp:positionV relativeFrom="margin">
              <wp:posOffset>-468630</wp:posOffset>
            </wp:positionV>
            <wp:extent cx="1990725" cy="1019175"/>
            <wp:effectExtent l="0" t="0" r="9525" b="9525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ED9">
        <w:rPr>
          <w:b/>
          <w:sz w:val="24"/>
          <w:szCs w:val="24"/>
        </w:rPr>
        <w:fldChar w:fldCharType="begin"/>
      </w:r>
      <w:r w:rsidRPr="000A4ED9">
        <w:rPr>
          <w:b/>
          <w:sz w:val="24"/>
          <w:szCs w:val="24"/>
        </w:rPr>
        <w:instrText xml:space="preserve"> SEQ CHAPTER \h \r 1</w:instrText>
      </w:r>
      <w:r w:rsidRPr="000A4ED9">
        <w:rPr>
          <w:b/>
          <w:sz w:val="24"/>
          <w:szCs w:val="24"/>
        </w:rPr>
        <w:fldChar w:fldCharType="end"/>
      </w:r>
      <w:r w:rsidRPr="000A4ED9">
        <w:rPr>
          <w:b/>
          <w:sz w:val="24"/>
          <w:szCs w:val="24"/>
        </w:rPr>
        <w:t xml:space="preserve">MUNICIPALITÉ DE PLAISANCE </w:t>
      </w:r>
    </w:p>
    <w:p w14:paraId="59DEA916" w14:textId="77777777" w:rsidR="00C5524C" w:rsidRDefault="00C5524C" w:rsidP="00C5524C">
      <w:pPr>
        <w:ind w:left="284" w:right="20" w:hanging="284"/>
        <w:rPr>
          <w:b/>
          <w:sz w:val="24"/>
          <w:szCs w:val="24"/>
        </w:rPr>
      </w:pPr>
      <w:r w:rsidRPr="000A4ED9">
        <w:rPr>
          <w:b/>
          <w:sz w:val="24"/>
          <w:szCs w:val="24"/>
        </w:rPr>
        <w:t xml:space="preserve">SÉANCE ORDINAIRE DU </w:t>
      </w:r>
      <w:r>
        <w:rPr>
          <w:b/>
          <w:sz w:val="24"/>
          <w:szCs w:val="24"/>
        </w:rPr>
        <w:t>5 DÉCEMBRE</w:t>
      </w:r>
      <w:r w:rsidRPr="000A4ED9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0A4ED9">
        <w:rPr>
          <w:b/>
          <w:sz w:val="24"/>
          <w:szCs w:val="24"/>
        </w:rPr>
        <w:t xml:space="preserve"> À 19</w:t>
      </w:r>
      <w:r>
        <w:rPr>
          <w:b/>
          <w:sz w:val="24"/>
          <w:szCs w:val="24"/>
        </w:rPr>
        <w:t xml:space="preserve"> H </w:t>
      </w:r>
    </w:p>
    <w:p w14:paraId="6559D6BD" w14:textId="31B91B9F" w:rsidR="001D531A" w:rsidRDefault="001D531A" w:rsidP="00C5524C">
      <w:pPr>
        <w:ind w:left="284" w:right="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SALLE MUNICIPALE – 281, RUE DESJARDINS</w:t>
      </w:r>
    </w:p>
    <w:p w14:paraId="4E098BCE" w14:textId="238CA31A" w:rsidR="00C5524C" w:rsidRDefault="00C5524C" w:rsidP="00C5524C">
      <w:pPr>
        <w:ind w:left="284" w:right="20" w:hanging="284"/>
        <w:rPr>
          <w:b/>
          <w:sz w:val="24"/>
          <w:szCs w:val="24"/>
        </w:rPr>
      </w:pPr>
      <w:r w:rsidRPr="000A4ED9">
        <w:rPr>
          <w:b/>
          <w:sz w:val="24"/>
          <w:szCs w:val="24"/>
        </w:rPr>
        <w:t>ORDRE DU JOUR</w:t>
      </w:r>
    </w:p>
    <w:p w14:paraId="5F453D5E" w14:textId="77777777" w:rsidR="00C5524C" w:rsidRPr="000A4ED9" w:rsidRDefault="00C5524C" w:rsidP="00C5524C">
      <w:pPr>
        <w:ind w:left="284" w:right="20" w:hanging="284"/>
        <w:rPr>
          <w:b/>
          <w:sz w:val="24"/>
          <w:szCs w:val="24"/>
        </w:rPr>
      </w:pPr>
    </w:p>
    <w:p w14:paraId="7E502FB0" w14:textId="77777777" w:rsidR="00C5524C" w:rsidRPr="000A4ED9" w:rsidRDefault="00C5524C" w:rsidP="00C5524C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Ouverture de la séance</w:t>
      </w:r>
    </w:p>
    <w:p w14:paraId="65426C65" w14:textId="77777777" w:rsidR="00C5524C" w:rsidRPr="000A4ED9" w:rsidRDefault="00C5524C" w:rsidP="00C5524C">
      <w:pPr>
        <w:adjustRightInd w:val="0"/>
        <w:ind w:left="426" w:right="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40454977" w14:textId="77777777" w:rsidR="00C5524C" w:rsidRPr="000A4ED9" w:rsidRDefault="00C5524C" w:rsidP="00C5524C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3D202DDA" w14:textId="77777777" w:rsidR="00C5524C" w:rsidRPr="000A4ED9" w:rsidRDefault="00C5524C" w:rsidP="00C5524C">
      <w:pPr>
        <w:adjustRightInd w:val="0"/>
        <w:ind w:right="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68BD2F3" w14:textId="77777777" w:rsidR="00C5524C" w:rsidRPr="000A4ED9" w:rsidRDefault="00C5524C" w:rsidP="00C5524C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Adoption d</w:t>
      </w:r>
      <w:r>
        <w:rPr>
          <w:rFonts w:eastAsia="Calibri"/>
          <w:b/>
          <w:sz w:val="24"/>
          <w:szCs w:val="24"/>
          <w:lang w:val="fr-CA" w:eastAsia="en-US"/>
        </w:rPr>
        <w:t>u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 procès-verba</w:t>
      </w:r>
      <w:r>
        <w:rPr>
          <w:rFonts w:eastAsia="Calibri"/>
          <w:b/>
          <w:sz w:val="24"/>
          <w:szCs w:val="24"/>
          <w:lang w:val="fr-CA" w:eastAsia="en-US"/>
        </w:rPr>
        <w:t>l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 de </w:t>
      </w:r>
      <w:r>
        <w:rPr>
          <w:rFonts w:eastAsia="Calibri"/>
          <w:b/>
          <w:sz w:val="24"/>
          <w:szCs w:val="24"/>
          <w:lang w:val="fr-CA" w:eastAsia="en-US"/>
        </w:rPr>
        <w:t xml:space="preserve">la 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séance </w:t>
      </w:r>
      <w:r>
        <w:rPr>
          <w:rFonts w:eastAsia="Calibri"/>
          <w:b/>
          <w:sz w:val="24"/>
          <w:szCs w:val="24"/>
          <w:lang w:val="fr-CA" w:eastAsia="en-US"/>
        </w:rPr>
        <w:t>du 7 novembre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 202</w:t>
      </w:r>
      <w:r>
        <w:rPr>
          <w:rFonts w:eastAsia="Calibri"/>
          <w:b/>
          <w:sz w:val="24"/>
          <w:szCs w:val="24"/>
          <w:lang w:val="fr-CA" w:eastAsia="en-US"/>
        </w:rPr>
        <w:t xml:space="preserve">2 </w:t>
      </w:r>
    </w:p>
    <w:p w14:paraId="0D286416" w14:textId="77777777" w:rsidR="00C5524C" w:rsidRPr="000A4ED9" w:rsidRDefault="00C5524C" w:rsidP="00C5524C">
      <w:pPr>
        <w:adjustRightInd w:val="0"/>
        <w:ind w:left="426" w:right="20" w:hanging="426"/>
        <w:textAlignment w:val="baseline"/>
        <w:rPr>
          <w:rFonts w:eastAsia="Calibri"/>
          <w:b/>
          <w:sz w:val="24"/>
          <w:szCs w:val="24"/>
          <w:lang w:val="fr-CA" w:eastAsia="en-US"/>
        </w:rPr>
      </w:pPr>
    </w:p>
    <w:p w14:paraId="61944F1F" w14:textId="77777777" w:rsidR="00C5524C" w:rsidRPr="000A4ED9" w:rsidRDefault="00C5524C" w:rsidP="00C5524C">
      <w:pPr>
        <w:numPr>
          <w:ilvl w:val="0"/>
          <w:numId w:val="1"/>
        </w:numPr>
        <w:adjustRightInd w:val="0"/>
        <w:ind w:left="426" w:right="20" w:hanging="426"/>
        <w:contextualSpacing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Suivi des séances précédentes</w:t>
      </w:r>
    </w:p>
    <w:p w14:paraId="11AC3BC5" w14:textId="77777777" w:rsidR="00C5524C" w:rsidRPr="000A4ED9" w:rsidRDefault="00C5524C" w:rsidP="00C5524C">
      <w:pPr>
        <w:adjustRightInd w:val="0"/>
        <w:ind w:right="20"/>
        <w:contextualSpacing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77DB070" w14:textId="77777777" w:rsidR="00C5524C" w:rsidRPr="000A4ED9" w:rsidRDefault="00C5524C" w:rsidP="00C5524C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Trésorerie</w:t>
      </w:r>
    </w:p>
    <w:p w14:paraId="4BE6712F" w14:textId="77777777" w:rsidR="00C5524C" w:rsidRPr="000A4ED9" w:rsidRDefault="00C5524C" w:rsidP="00C5524C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5.</w:t>
      </w:r>
      <w:r w:rsidRPr="000A4ED9">
        <w:rPr>
          <w:rFonts w:eastAsia="Calibri"/>
          <w:sz w:val="24"/>
          <w:szCs w:val="24"/>
          <w:lang w:val="fr-CA" w:eastAsia="en-US"/>
        </w:rPr>
        <w:t xml:space="preserve">1 </w:t>
      </w:r>
      <w:r w:rsidRPr="000A4ED9">
        <w:rPr>
          <w:rFonts w:eastAsia="Calibri"/>
          <w:sz w:val="24"/>
          <w:szCs w:val="24"/>
          <w:lang w:val="fr-CA" w:eastAsia="en-US"/>
        </w:rPr>
        <w:tab/>
        <w:t>Chèques : Journal des déboursés 202</w:t>
      </w:r>
      <w:r>
        <w:rPr>
          <w:rFonts w:eastAsia="Calibri"/>
          <w:sz w:val="24"/>
          <w:szCs w:val="24"/>
          <w:lang w:val="fr-CA" w:eastAsia="en-US"/>
        </w:rPr>
        <w:t>2</w:t>
      </w:r>
      <w:r w:rsidRPr="000A4ED9">
        <w:rPr>
          <w:rFonts w:eastAsia="Calibri"/>
          <w:sz w:val="24"/>
          <w:szCs w:val="24"/>
          <w:lang w:val="fr-CA" w:eastAsia="en-US"/>
        </w:rPr>
        <w:t>00</w:t>
      </w:r>
      <w:r>
        <w:rPr>
          <w:rFonts w:eastAsia="Calibri"/>
          <w:sz w:val="24"/>
          <w:szCs w:val="24"/>
          <w:lang w:val="fr-CA" w:eastAsia="en-US"/>
        </w:rPr>
        <w:t>657</w:t>
      </w:r>
      <w:r w:rsidRPr="000A4ED9">
        <w:rPr>
          <w:rFonts w:eastAsia="Calibri"/>
          <w:sz w:val="24"/>
          <w:szCs w:val="24"/>
          <w:lang w:val="fr-CA" w:eastAsia="en-US"/>
        </w:rPr>
        <w:t xml:space="preserve"> à 202</w:t>
      </w:r>
      <w:r>
        <w:rPr>
          <w:rFonts w:eastAsia="Calibri"/>
          <w:sz w:val="24"/>
          <w:szCs w:val="24"/>
          <w:lang w:val="fr-CA" w:eastAsia="en-US"/>
        </w:rPr>
        <w:t>2</w:t>
      </w:r>
      <w:r w:rsidRPr="000A4ED9">
        <w:rPr>
          <w:rFonts w:eastAsia="Calibri"/>
          <w:sz w:val="24"/>
          <w:szCs w:val="24"/>
          <w:lang w:val="fr-CA" w:eastAsia="en-US"/>
        </w:rPr>
        <w:t>00</w:t>
      </w:r>
      <w:r>
        <w:rPr>
          <w:rFonts w:eastAsia="Calibri"/>
          <w:sz w:val="24"/>
          <w:szCs w:val="24"/>
          <w:lang w:val="fr-CA" w:eastAsia="en-US"/>
        </w:rPr>
        <w:t xml:space="preserve">719 </w:t>
      </w:r>
      <w:r w:rsidRPr="000A4ED9">
        <w:rPr>
          <w:rFonts w:eastAsia="Calibri"/>
          <w:sz w:val="24"/>
          <w:szCs w:val="24"/>
          <w:lang w:val="fr-CA" w:eastAsia="en-US"/>
        </w:rPr>
        <w:t>(</w:t>
      </w:r>
      <w:r>
        <w:rPr>
          <w:rFonts w:eastAsia="Calibri"/>
          <w:sz w:val="24"/>
          <w:szCs w:val="24"/>
          <w:lang w:val="fr-CA" w:eastAsia="en-US"/>
        </w:rPr>
        <w:t xml:space="preserve">100 234,57 </w:t>
      </w:r>
      <w:r w:rsidRPr="000A4ED9">
        <w:rPr>
          <w:rFonts w:eastAsia="Calibri"/>
          <w:sz w:val="24"/>
          <w:szCs w:val="24"/>
          <w:lang w:val="fr-CA" w:eastAsia="en-US"/>
        </w:rPr>
        <w:t>$)</w:t>
      </w:r>
    </w:p>
    <w:p w14:paraId="6290F043" w14:textId="77777777" w:rsidR="00C5524C" w:rsidRPr="000A4ED9" w:rsidRDefault="00C5524C" w:rsidP="00C5524C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</w:t>
      </w:r>
      <w:r w:rsidRPr="000A4ED9">
        <w:rPr>
          <w:rFonts w:eastAsia="Calibri"/>
          <w:sz w:val="24"/>
          <w:szCs w:val="24"/>
          <w:lang w:val="fr-CA" w:eastAsia="en-US"/>
        </w:rPr>
        <w:t xml:space="preserve">.2 </w:t>
      </w:r>
      <w:r w:rsidRPr="000A4ED9">
        <w:rPr>
          <w:rFonts w:eastAsia="Calibri"/>
          <w:sz w:val="24"/>
          <w:szCs w:val="24"/>
          <w:lang w:val="fr-CA" w:eastAsia="en-US"/>
        </w:rPr>
        <w:tab/>
        <w:t>Liste des achats sur délégation de pouvoir du fonctionnaire municipal</w:t>
      </w:r>
    </w:p>
    <w:p w14:paraId="6D5E3286" w14:textId="77777777" w:rsidR="00C5524C" w:rsidRDefault="00C5524C" w:rsidP="00C5524C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</w:t>
      </w:r>
      <w:r w:rsidRPr="000A4ED9">
        <w:rPr>
          <w:rFonts w:eastAsia="Calibri"/>
          <w:sz w:val="24"/>
          <w:szCs w:val="24"/>
          <w:lang w:val="fr-CA" w:eastAsia="en-US"/>
        </w:rPr>
        <w:t xml:space="preserve">.3 </w:t>
      </w:r>
      <w:r w:rsidRPr="000A4ED9">
        <w:rPr>
          <w:rFonts w:eastAsia="Calibri"/>
          <w:sz w:val="24"/>
          <w:szCs w:val="24"/>
          <w:lang w:val="fr-CA" w:eastAsia="en-US"/>
        </w:rPr>
        <w:tab/>
        <w:t xml:space="preserve">État des comptes au </w:t>
      </w:r>
      <w:r>
        <w:rPr>
          <w:rFonts w:eastAsia="Calibri"/>
          <w:sz w:val="24"/>
          <w:szCs w:val="24"/>
          <w:lang w:val="fr-CA" w:eastAsia="en-US"/>
        </w:rPr>
        <w:t>29 novembre</w:t>
      </w:r>
      <w:r w:rsidRPr="000A4ED9">
        <w:rPr>
          <w:rFonts w:eastAsia="Calibri"/>
          <w:sz w:val="24"/>
          <w:szCs w:val="24"/>
          <w:lang w:val="fr-CA" w:eastAsia="en-US"/>
        </w:rPr>
        <w:t xml:space="preserve"> 202</w:t>
      </w:r>
      <w:r>
        <w:rPr>
          <w:rFonts w:eastAsia="Calibri"/>
          <w:sz w:val="24"/>
          <w:szCs w:val="24"/>
          <w:lang w:val="fr-CA" w:eastAsia="en-US"/>
        </w:rPr>
        <w:t>2</w:t>
      </w:r>
    </w:p>
    <w:p w14:paraId="51C52601" w14:textId="77777777" w:rsidR="00C5524C" w:rsidRPr="000A4ED9" w:rsidRDefault="00C5524C" w:rsidP="00C5524C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5.4</w:t>
      </w:r>
      <w:r>
        <w:rPr>
          <w:rFonts w:eastAsia="Calibri"/>
          <w:sz w:val="24"/>
          <w:szCs w:val="24"/>
          <w:lang w:val="fr-CA" w:eastAsia="en-US"/>
        </w:rPr>
        <w:tab/>
        <w:t>Payes du 1</w:t>
      </w:r>
      <w:r w:rsidRPr="00302C37">
        <w:rPr>
          <w:rFonts w:eastAsia="Calibri"/>
          <w:sz w:val="24"/>
          <w:szCs w:val="24"/>
          <w:vertAlign w:val="superscript"/>
          <w:lang w:val="fr-CA" w:eastAsia="en-US"/>
        </w:rPr>
        <w:t>er</w:t>
      </w:r>
      <w:r>
        <w:rPr>
          <w:rFonts w:eastAsia="Calibri"/>
          <w:sz w:val="24"/>
          <w:szCs w:val="24"/>
          <w:lang w:val="fr-CA" w:eastAsia="en-US"/>
        </w:rPr>
        <w:t xml:space="preserve"> au 30 novembre 2022 (77 566,28$)</w:t>
      </w:r>
    </w:p>
    <w:p w14:paraId="134FE0CA" w14:textId="77777777" w:rsidR="00C5524C" w:rsidRPr="000A4ED9" w:rsidRDefault="00C5524C" w:rsidP="00C5524C">
      <w:pPr>
        <w:tabs>
          <w:tab w:val="left" w:pos="1560"/>
        </w:tabs>
        <w:adjustRightInd w:val="0"/>
        <w:ind w:left="1276" w:right="20" w:hanging="426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</w:p>
    <w:p w14:paraId="7A6F527D" w14:textId="77777777" w:rsidR="00C5524C" w:rsidRPr="006D7435" w:rsidRDefault="00C5524C" w:rsidP="00C5524C">
      <w:pPr>
        <w:numPr>
          <w:ilvl w:val="0"/>
          <w:numId w:val="1"/>
        </w:numPr>
        <w:ind w:left="426" w:right="20" w:hanging="426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Correspondance</w:t>
      </w:r>
    </w:p>
    <w:p w14:paraId="1BBC6C97" w14:textId="77777777" w:rsidR="00C5524C" w:rsidRPr="00487018" w:rsidRDefault="00C5524C" w:rsidP="00C5524C">
      <w:pPr>
        <w:pStyle w:val="Paragraphedeliste"/>
        <w:ind w:left="644" w:right="20"/>
        <w:jc w:val="both"/>
        <w:rPr>
          <w:rFonts w:eastAsia="Calibri"/>
          <w:bCs/>
          <w:sz w:val="24"/>
          <w:szCs w:val="24"/>
          <w:lang w:eastAsia="en-US"/>
        </w:rPr>
      </w:pPr>
    </w:p>
    <w:p w14:paraId="269E94FB" w14:textId="77777777" w:rsidR="00C5524C" w:rsidRPr="00C96CDA" w:rsidRDefault="00C5524C" w:rsidP="00C5524C">
      <w:pPr>
        <w:numPr>
          <w:ilvl w:val="0"/>
          <w:numId w:val="1"/>
        </w:numPr>
        <w:overflowPunct w:val="0"/>
        <w:adjustRightInd w:val="0"/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2CC61689" w14:textId="77777777" w:rsidR="00C5524C" w:rsidRDefault="00C5524C" w:rsidP="00C5524C">
      <w:pPr>
        <w:pStyle w:val="Paragraphedeliste"/>
        <w:rPr>
          <w:rFonts w:eastAsia="Calibri"/>
          <w:b/>
          <w:sz w:val="24"/>
          <w:szCs w:val="24"/>
          <w:lang w:val="fr-CA" w:eastAsia="en-US"/>
        </w:rPr>
      </w:pPr>
    </w:p>
    <w:p w14:paraId="465B45D5" w14:textId="77777777" w:rsidR="00C5524C" w:rsidRPr="008C6ACE" w:rsidRDefault="00C5524C" w:rsidP="00C5524C">
      <w:pPr>
        <w:numPr>
          <w:ilvl w:val="0"/>
          <w:numId w:val="1"/>
        </w:numPr>
        <w:overflowPunct w:val="0"/>
        <w:adjustRightInd w:val="0"/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>
        <w:rPr>
          <w:rFonts w:eastAsia="Calibri"/>
          <w:b/>
          <w:sz w:val="24"/>
          <w:szCs w:val="24"/>
          <w:lang w:val="fr-CA" w:eastAsia="en-US"/>
        </w:rPr>
        <w:t>Avis de motion et règlement</w:t>
      </w:r>
    </w:p>
    <w:p w14:paraId="3692E1D5" w14:textId="77777777" w:rsidR="00C5524C" w:rsidRDefault="00C5524C" w:rsidP="00C5524C">
      <w:pPr>
        <w:widowControl/>
        <w:jc w:val="both"/>
        <w:rPr>
          <w:sz w:val="24"/>
          <w:szCs w:val="24"/>
          <w:lang w:val="fr-CA" w:eastAsia="en-US"/>
        </w:rPr>
      </w:pPr>
    </w:p>
    <w:p w14:paraId="3BEE7FF8" w14:textId="77777777" w:rsidR="00C5524C" w:rsidRDefault="00C5524C" w:rsidP="00C5524C">
      <w:pPr>
        <w:numPr>
          <w:ilvl w:val="0"/>
          <w:numId w:val="1"/>
        </w:numPr>
        <w:ind w:left="426" w:right="20" w:hanging="426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Administration, finances et communication</w:t>
      </w:r>
    </w:p>
    <w:p w14:paraId="47B033E5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Offre de service vérificateur financier – Firme Marcil Lavallée</w:t>
      </w:r>
    </w:p>
    <w:p w14:paraId="4DC3BA1F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Autorisation d’accès – DGA et commis-comptable : Service portail municipal/Clicséqur</w:t>
      </w:r>
    </w:p>
    <w:p w14:paraId="68C8209C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Autorisation de signature – Protocole d’entente pour le projet de classe nature pour la réussite éducative</w:t>
      </w:r>
    </w:p>
    <w:p w14:paraId="6097E958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Nomination d’un Maire-suppléant</w:t>
      </w:r>
    </w:p>
    <w:p w14:paraId="3EDFCBA8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Nomination des comités 2023</w:t>
      </w:r>
    </w:p>
    <w:p w14:paraId="2A94BB15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Embauche d’une brigadière scolaire</w:t>
      </w:r>
    </w:p>
    <w:p w14:paraId="26D9E04F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Embauche de deux animatrices à la Maison des jeunes</w:t>
      </w:r>
    </w:p>
    <w:p w14:paraId="0F7EFBB6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Démission d’une animatrice à la Maison des jeunes</w:t>
      </w:r>
    </w:p>
    <w:p w14:paraId="158B33C3" w14:textId="77777777" w:rsidR="00C5524C" w:rsidRPr="005C6B4E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Mandat à la firme Technorem pour la préparation des plans et devis pour le raccordement du 3</w:t>
      </w:r>
      <w:r w:rsidRPr="005C6B4E">
        <w:rPr>
          <w:sz w:val="24"/>
          <w:szCs w:val="24"/>
          <w:vertAlign w:val="superscript"/>
          <w:lang w:val="fr-CA" w:eastAsia="en-US"/>
        </w:rPr>
        <w:t>e</w:t>
      </w:r>
      <w:r>
        <w:rPr>
          <w:sz w:val="24"/>
          <w:szCs w:val="24"/>
          <w:lang w:val="fr-CA" w:eastAsia="en-US"/>
        </w:rPr>
        <w:t xml:space="preserve"> puits au puits principal (Poste Fahey)</w:t>
      </w:r>
    </w:p>
    <w:p w14:paraId="184D6DA0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Signature du protocole FIMEAU</w:t>
      </w:r>
    </w:p>
    <w:p w14:paraId="6D7345ED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Vœux de Noël dans les journaux locaux</w:t>
      </w:r>
    </w:p>
    <w:p w14:paraId="7A4E74C7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Postes Canada – Installation d’une boîte postale secteur montée Papineau</w:t>
      </w:r>
    </w:p>
    <w:p w14:paraId="2EE2F4D9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Entente relative à la fourniture du personnel technique de la Fédération québécoise des municipalités (FQM)</w:t>
      </w:r>
    </w:p>
    <w:p w14:paraId="53D7FABA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Augmentation des heures de travail de la coordonnatrice des loisirs et de la culture</w:t>
      </w:r>
    </w:p>
    <w:p w14:paraId="1FBA9FDE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Contrat pour les services juridiques 2023</w:t>
      </w:r>
    </w:p>
    <w:p w14:paraId="5593C982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lastRenderedPageBreak/>
        <w:t>Retrait des congés de maladie pour la COVID-19</w:t>
      </w:r>
    </w:p>
    <w:p w14:paraId="21A67378" w14:textId="77777777" w:rsidR="00C5524C" w:rsidRDefault="00C5524C" w:rsidP="00C5524C">
      <w:pPr>
        <w:pStyle w:val="Paragraphedeliste"/>
        <w:widowControl/>
        <w:numPr>
          <w:ilvl w:val="1"/>
          <w:numId w:val="1"/>
        </w:numPr>
        <w:ind w:left="1418" w:hanging="851"/>
        <w:jc w:val="both"/>
        <w:rPr>
          <w:sz w:val="24"/>
          <w:szCs w:val="24"/>
          <w:lang w:val="fr-CA" w:eastAsia="en-US"/>
        </w:rPr>
      </w:pPr>
      <w:r>
        <w:rPr>
          <w:sz w:val="24"/>
          <w:szCs w:val="24"/>
          <w:lang w:val="fr-CA" w:eastAsia="en-US"/>
        </w:rPr>
        <w:t>Demande de compensation à la Municipalité de Lochaber Canton en l’absence de ramassage des ordures, du recyclage et du compostage pour la période d’octobre et novembre</w:t>
      </w:r>
    </w:p>
    <w:p w14:paraId="09A88403" w14:textId="77777777" w:rsidR="00C5524C" w:rsidRPr="007277D9" w:rsidRDefault="00C5524C" w:rsidP="00C5524C">
      <w:pPr>
        <w:ind w:left="426" w:right="20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20DD0A29" w14:textId="77777777" w:rsidR="00C5524C" w:rsidRPr="00251772" w:rsidRDefault="00C5524C" w:rsidP="00C5524C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>
        <w:rPr>
          <w:rFonts w:eastAsia="Calibri"/>
          <w:b/>
          <w:sz w:val="24"/>
          <w:szCs w:val="24"/>
          <w:lang w:val="fr-CA" w:eastAsia="en-US"/>
        </w:rPr>
        <w:t>10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Sécurité publique et hygiène du milieu</w:t>
      </w:r>
    </w:p>
    <w:p w14:paraId="5ADB7AAB" w14:textId="256560F4" w:rsidR="00C5524C" w:rsidRDefault="00C5524C" w:rsidP="00C5524C">
      <w:pPr>
        <w:tabs>
          <w:tab w:val="left" w:pos="567"/>
          <w:tab w:val="left" w:pos="1701"/>
        </w:tabs>
        <w:ind w:left="1418" w:right="6" w:hanging="992"/>
        <w:jc w:val="both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/>
          <w:sz w:val="24"/>
          <w:szCs w:val="24"/>
          <w:lang w:val="fr-CA" w:eastAsia="en-US"/>
        </w:rPr>
        <w:tab/>
      </w:r>
      <w:r w:rsidRPr="00C21AFA">
        <w:rPr>
          <w:rFonts w:eastAsia="Calibri"/>
          <w:bCs/>
          <w:sz w:val="24"/>
          <w:szCs w:val="24"/>
          <w:lang w:val="fr-CA" w:eastAsia="en-US"/>
        </w:rPr>
        <w:t>10.1</w:t>
      </w:r>
      <w:r w:rsidRPr="00C21AFA">
        <w:rPr>
          <w:rFonts w:eastAsia="Calibri"/>
          <w:bCs/>
          <w:sz w:val="24"/>
          <w:szCs w:val="24"/>
          <w:lang w:val="fr-CA" w:eastAsia="en-US"/>
        </w:rPr>
        <w:tab/>
      </w:r>
      <w:r>
        <w:rPr>
          <w:rFonts w:eastAsia="Calibri"/>
          <w:bCs/>
          <w:sz w:val="24"/>
          <w:szCs w:val="24"/>
          <w:lang w:val="fr-CA" w:eastAsia="en-US"/>
        </w:rPr>
        <w:t>Protocole d’entente pour le sauvetage nautique entre les municipalités riveraines de la route 148 dans la MRC de Papineau</w:t>
      </w:r>
    </w:p>
    <w:p w14:paraId="3D454157" w14:textId="77777777" w:rsidR="001D531A" w:rsidRDefault="001D531A" w:rsidP="00C5524C">
      <w:pPr>
        <w:tabs>
          <w:tab w:val="left" w:pos="567"/>
          <w:tab w:val="left" w:pos="1701"/>
        </w:tabs>
        <w:ind w:left="1418" w:right="6" w:hanging="992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19A2CCBC" w14:textId="77777777" w:rsidR="00C5524C" w:rsidRPr="00251772" w:rsidRDefault="00C5524C" w:rsidP="00C5524C">
      <w:pPr>
        <w:tabs>
          <w:tab w:val="left" w:pos="709"/>
        </w:tabs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1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Urbanisme et aménagement</w:t>
      </w:r>
    </w:p>
    <w:p w14:paraId="15950EA8" w14:textId="77777777" w:rsidR="00C5524C" w:rsidRDefault="00C5524C" w:rsidP="00C5524C">
      <w:pPr>
        <w:ind w:left="1418" w:right="20" w:hanging="709"/>
        <w:jc w:val="both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>11.1</w:t>
      </w:r>
      <w:r>
        <w:rPr>
          <w:rFonts w:eastAsia="Calibri"/>
          <w:bCs/>
          <w:sz w:val="24"/>
          <w:szCs w:val="24"/>
          <w:lang w:val="fr-CA" w:eastAsia="en-US"/>
        </w:rPr>
        <w:tab/>
        <w:t>Demande au ministre des Affaires municipales et de l’habitation/Prolongation de nouveaux délais pour l’adoption du plan et des règlements d’urbanisme, en concordance avec le règlement du schéma d’aménagement et de développement révisé, de la MRC de Papineau</w:t>
      </w:r>
    </w:p>
    <w:p w14:paraId="12600C04" w14:textId="77777777" w:rsidR="00C5524C" w:rsidRDefault="00C5524C" w:rsidP="00C5524C">
      <w:pPr>
        <w:ind w:left="1418" w:right="20" w:hanging="709"/>
        <w:jc w:val="both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>11.2</w:t>
      </w:r>
      <w:r>
        <w:rPr>
          <w:rFonts w:eastAsia="Calibri"/>
          <w:bCs/>
          <w:sz w:val="24"/>
          <w:szCs w:val="24"/>
          <w:lang w:val="fr-CA" w:eastAsia="en-US"/>
        </w:rPr>
        <w:tab/>
        <w:t>Mandat services professionnels – servitude de passage – rue Marie-Claude</w:t>
      </w:r>
    </w:p>
    <w:p w14:paraId="09B9A5C9" w14:textId="77777777" w:rsidR="00C5524C" w:rsidRDefault="00C5524C" w:rsidP="00C5524C">
      <w:pPr>
        <w:ind w:left="1418" w:right="20" w:hanging="709"/>
        <w:jc w:val="both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>11.3</w:t>
      </w:r>
      <w:r>
        <w:rPr>
          <w:rFonts w:eastAsia="Calibri"/>
          <w:bCs/>
          <w:sz w:val="24"/>
          <w:szCs w:val="24"/>
          <w:lang w:val="fr-CA" w:eastAsia="en-US"/>
        </w:rPr>
        <w:tab/>
        <w:t>Octroi d’un contrat pour des services professionnels dans le dossier de la vente et du développement du lot 4 852 716</w:t>
      </w:r>
    </w:p>
    <w:p w14:paraId="3219C991" w14:textId="77777777" w:rsidR="00C5524C" w:rsidRPr="003B38A8" w:rsidRDefault="00C5524C" w:rsidP="00C5524C">
      <w:pPr>
        <w:ind w:left="1418" w:right="20" w:hanging="709"/>
        <w:jc w:val="both"/>
        <w:rPr>
          <w:rFonts w:eastAsia="Calibri"/>
          <w:bCs/>
          <w:sz w:val="24"/>
          <w:szCs w:val="24"/>
          <w:lang w:eastAsia="en-US"/>
        </w:rPr>
      </w:pPr>
    </w:p>
    <w:p w14:paraId="22568656" w14:textId="77777777" w:rsidR="00C5524C" w:rsidRDefault="00C5524C" w:rsidP="00C5524C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2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Développement économique</w:t>
      </w:r>
    </w:p>
    <w:p w14:paraId="6C6C4FBB" w14:textId="77777777" w:rsidR="00C5524C" w:rsidRDefault="00C5524C" w:rsidP="00C5524C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</w:p>
    <w:p w14:paraId="123BA582" w14:textId="77777777" w:rsidR="00C5524C" w:rsidRDefault="00C5524C" w:rsidP="00C5524C">
      <w:pPr>
        <w:ind w:left="426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2F6EBA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3</w:t>
      </w:r>
      <w:r w:rsidRPr="002F6EBA">
        <w:rPr>
          <w:rFonts w:eastAsia="Calibri"/>
          <w:b/>
          <w:sz w:val="24"/>
          <w:szCs w:val="24"/>
          <w:lang w:val="fr-CA" w:eastAsia="en-US"/>
        </w:rPr>
        <w:t>.</w:t>
      </w:r>
      <w:r w:rsidRPr="002F6EBA">
        <w:rPr>
          <w:rFonts w:eastAsia="Calibri"/>
          <w:b/>
          <w:sz w:val="24"/>
          <w:szCs w:val="24"/>
          <w:lang w:val="fr-CA" w:eastAsia="en-US"/>
        </w:rPr>
        <w:tab/>
        <w:t>Loisirs, santé et bien-être</w:t>
      </w:r>
    </w:p>
    <w:p w14:paraId="15492759" w14:textId="77777777" w:rsidR="00C5524C" w:rsidRDefault="00C5524C" w:rsidP="00C5524C">
      <w:pPr>
        <w:ind w:left="1418" w:hanging="709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13.1</w:t>
      </w:r>
      <w:r>
        <w:rPr>
          <w:bCs/>
          <w:sz w:val="24"/>
          <w:szCs w:val="24"/>
          <w:lang w:val="fr-CA"/>
        </w:rPr>
        <w:tab/>
        <w:t>Adoption de la politique de gestion du bénévolat</w:t>
      </w:r>
    </w:p>
    <w:p w14:paraId="327740DF" w14:textId="77777777" w:rsidR="00C5524C" w:rsidRDefault="00C5524C" w:rsidP="00C5524C">
      <w:pPr>
        <w:ind w:left="1418" w:hanging="709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13.2</w:t>
      </w:r>
      <w:r>
        <w:rPr>
          <w:bCs/>
          <w:sz w:val="24"/>
          <w:szCs w:val="24"/>
          <w:lang w:val="fr-CA"/>
        </w:rPr>
        <w:tab/>
        <w:t>Tessier Récréo-Parc – Facture supplémentaire pour excavation pour l’implantation du jeu d’eau</w:t>
      </w:r>
    </w:p>
    <w:p w14:paraId="2400860D" w14:textId="77777777" w:rsidR="00C5524C" w:rsidRDefault="00C5524C" w:rsidP="00C5524C">
      <w:pPr>
        <w:ind w:left="1418" w:hanging="709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13.3</w:t>
      </w:r>
      <w:r>
        <w:rPr>
          <w:bCs/>
          <w:sz w:val="24"/>
          <w:szCs w:val="24"/>
          <w:lang w:val="fr-CA"/>
        </w:rPr>
        <w:tab/>
        <w:t>Tessier Récréo-Parc – Facture supplémentaire pour le béton du jeu d’eau</w:t>
      </w:r>
    </w:p>
    <w:p w14:paraId="43236ECC" w14:textId="77777777" w:rsidR="00C5524C" w:rsidRDefault="00C5524C" w:rsidP="00C5524C">
      <w:pPr>
        <w:ind w:left="1418" w:hanging="709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13.4</w:t>
      </w:r>
      <w:r>
        <w:rPr>
          <w:bCs/>
          <w:sz w:val="24"/>
          <w:szCs w:val="24"/>
          <w:lang w:val="fr-CA"/>
        </w:rPr>
        <w:tab/>
        <w:t>Bibliothèque municipale – Partage de service avec les usagers de la municipalité de Papineauville</w:t>
      </w:r>
    </w:p>
    <w:p w14:paraId="415E6C4A" w14:textId="77777777" w:rsidR="00C5524C" w:rsidRPr="00976561" w:rsidRDefault="00C5524C" w:rsidP="00C5524C">
      <w:pPr>
        <w:ind w:left="1418" w:hanging="709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13.5</w:t>
      </w:r>
      <w:r>
        <w:rPr>
          <w:bCs/>
          <w:sz w:val="24"/>
          <w:szCs w:val="24"/>
          <w:lang w:val="fr-CA"/>
        </w:rPr>
        <w:tab/>
        <w:t>Emplois d’été Canada 2023</w:t>
      </w:r>
    </w:p>
    <w:p w14:paraId="5E6D271A" w14:textId="77777777" w:rsidR="00C5524C" w:rsidRPr="00F20D01" w:rsidRDefault="00C5524C" w:rsidP="00C5524C">
      <w:pPr>
        <w:ind w:left="426" w:right="20" w:hanging="426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1C81F095" w14:textId="77777777" w:rsidR="00C5524C" w:rsidRPr="00ED3787" w:rsidRDefault="00C5524C" w:rsidP="00C5524C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4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Transport et voirie</w:t>
      </w:r>
    </w:p>
    <w:p w14:paraId="3FF73954" w14:textId="77777777" w:rsidR="00C5524C" w:rsidRPr="000A4ED9" w:rsidRDefault="00C5524C" w:rsidP="00C5524C">
      <w:pPr>
        <w:ind w:left="1440" w:right="20" w:hanging="720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0A5F2402" w14:textId="77777777" w:rsidR="00C5524C" w:rsidRPr="0057187C" w:rsidRDefault="00C5524C" w:rsidP="00C5524C">
      <w:pPr>
        <w:tabs>
          <w:tab w:val="left" w:pos="426"/>
        </w:tabs>
        <w:ind w:left="1440" w:right="20" w:hanging="1440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5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Culture et patrimoine</w:t>
      </w:r>
      <w:r w:rsidRPr="000A4ED9">
        <w:rPr>
          <w:rFonts w:eastAsia="Calibri"/>
          <w:bCs/>
          <w:sz w:val="24"/>
          <w:szCs w:val="24"/>
          <w:lang w:val="fr-CA" w:eastAsia="en-US"/>
        </w:rPr>
        <w:tab/>
      </w:r>
    </w:p>
    <w:p w14:paraId="7EF5280E" w14:textId="77777777" w:rsidR="00C5524C" w:rsidRPr="000A4ED9" w:rsidRDefault="00C5524C" w:rsidP="00C5524C">
      <w:pPr>
        <w:tabs>
          <w:tab w:val="left" w:pos="-3402"/>
          <w:tab w:val="left" w:pos="-3261"/>
        </w:tabs>
        <w:ind w:left="426" w:right="20" w:hanging="426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1E0E9E4B" w14:textId="77777777" w:rsidR="00C5524C" w:rsidRDefault="00C5524C" w:rsidP="00C5524C">
      <w:pPr>
        <w:tabs>
          <w:tab w:val="left" w:pos="-3402"/>
          <w:tab w:val="left" w:pos="-3261"/>
        </w:tabs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6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Nouveaux items</w:t>
      </w:r>
    </w:p>
    <w:p w14:paraId="31DB6ACE" w14:textId="77777777" w:rsidR="00C5524C" w:rsidRDefault="00C5524C" w:rsidP="00C5524C">
      <w:pPr>
        <w:tabs>
          <w:tab w:val="left" w:pos="-3402"/>
          <w:tab w:val="left" w:pos="-3261"/>
          <w:tab w:val="left" w:pos="993"/>
        </w:tabs>
        <w:ind w:left="993" w:right="20" w:hanging="567"/>
        <w:jc w:val="both"/>
        <w:rPr>
          <w:rFonts w:eastAsia="Calibri"/>
          <w:bCs/>
          <w:sz w:val="24"/>
          <w:szCs w:val="24"/>
          <w:lang w:val="fr-CA" w:eastAsia="en-US"/>
        </w:rPr>
      </w:pPr>
      <w:r w:rsidRPr="00FD2F3C">
        <w:rPr>
          <w:rFonts w:eastAsia="Calibri"/>
          <w:bCs/>
          <w:sz w:val="24"/>
          <w:szCs w:val="24"/>
          <w:lang w:val="fr-CA" w:eastAsia="en-US"/>
        </w:rPr>
        <w:t>16.1</w:t>
      </w:r>
      <w:r>
        <w:rPr>
          <w:rFonts w:eastAsia="Calibri"/>
          <w:bCs/>
          <w:sz w:val="24"/>
          <w:szCs w:val="24"/>
          <w:lang w:val="fr-CA" w:eastAsia="en-US"/>
        </w:rPr>
        <w:tab/>
        <w:t>Frédérique Drolet : Demande de local pour projet CALQ</w:t>
      </w:r>
    </w:p>
    <w:p w14:paraId="499D2638" w14:textId="77777777" w:rsidR="00C5524C" w:rsidRPr="00FD2F3C" w:rsidRDefault="00C5524C" w:rsidP="00C5524C">
      <w:pPr>
        <w:tabs>
          <w:tab w:val="left" w:pos="-3402"/>
          <w:tab w:val="left" w:pos="-3261"/>
          <w:tab w:val="left" w:pos="993"/>
        </w:tabs>
        <w:ind w:left="993" w:right="20" w:hanging="567"/>
        <w:jc w:val="both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>16.2</w:t>
      </w:r>
      <w:r>
        <w:rPr>
          <w:rFonts w:eastAsia="Calibri"/>
          <w:bCs/>
          <w:sz w:val="24"/>
          <w:szCs w:val="24"/>
          <w:lang w:val="fr-CA" w:eastAsia="en-US"/>
        </w:rPr>
        <w:tab/>
        <w:t>Demande de Sophie Chartrand pour parents de OPP – Prêt de la salle pour levées de fonds pour l’école Sacré-Cœur</w:t>
      </w:r>
    </w:p>
    <w:p w14:paraId="2CD013D4" w14:textId="77777777" w:rsidR="00C5524C" w:rsidRDefault="00C5524C" w:rsidP="00C5524C">
      <w:pPr>
        <w:tabs>
          <w:tab w:val="left" w:pos="-3402"/>
          <w:tab w:val="left" w:pos="-3261"/>
        </w:tabs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</w:p>
    <w:p w14:paraId="45956B8E" w14:textId="77777777" w:rsidR="00C5524C" w:rsidRPr="00C96CDA" w:rsidRDefault="00C5524C" w:rsidP="00C5524C">
      <w:pPr>
        <w:tabs>
          <w:tab w:val="left" w:pos="-3402"/>
          <w:tab w:val="left" w:pos="-3261"/>
        </w:tabs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C96CDA">
        <w:rPr>
          <w:rFonts w:eastAsia="Calibri"/>
          <w:b/>
          <w:sz w:val="24"/>
          <w:szCs w:val="24"/>
          <w:lang w:val="fr-CA" w:eastAsia="en-US"/>
        </w:rPr>
        <w:t>17.</w:t>
      </w:r>
      <w:r w:rsidRPr="00C96CDA">
        <w:rPr>
          <w:rFonts w:eastAsia="Calibri"/>
          <w:b/>
          <w:sz w:val="24"/>
          <w:szCs w:val="24"/>
          <w:lang w:val="fr-CA" w:eastAsia="en-US"/>
        </w:rPr>
        <w:tab/>
        <w:t>Nouveaux avis de motion et règlements</w:t>
      </w:r>
    </w:p>
    <w:p w14:paraId="104C01A1" w14:textId="77777777" w:rsidR="00C5524C" w:rsidRPr="000A4ED9" w:rsidRDefault="00C5524C" w:rsidP="00C5524C">
      <w:pPr>
        <w:tabs>
          <w:tab w:val="left" w:pos="-3402"/>
          <w:tab w:val="left" w:pos="-3261"/>
        </w:tabs>
        <w:ind w:left="426" w:right="20" w:hanging="426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4EE72533" w14:textId="77777777" w:rsidR="00C5524C" w:rsidRPr="00D41185" w:rsidRDefault="00C5524C" w:rsidP="00C5524C">
      <w:pPr>
        <w:tabs>
          <w:tab w:val="left" w:pos="426"/>
        </w:tabs>
        <w:overflowPunct w:val="0"/>
        <w:adjustRightInd w:val="0"/>
        <w:ind w:right="20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8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</w:r>
      <w:r w:rsidRPr="000A4ED9">
        <w:rPr>
          <w:rFonts w:eastAsia="Calibri"/>
          <w:b/>
          <w:sz w:val="24"/>
          <w:szCs w:val="24"/>
          <w:lang w:eastAsia="en-US"/>
        </w:rPr>
        <w:t>Période de questions</w:t>
      </w:r>
      <w:r w:rsidRPr="00D41185">
        <w:rPr>
          <w:rFonts w:eastAsia="Calibri"/>
          <w:b/>
          <w:sz w:val="24"/>
          <w:szCs w:val="24"/>
          <w:lang w:val="fr-CA" w:eastAsia="en-US"/>
        </w:rPr>
        <w:t xml:space="preserve"> </w:t>
      </w:r>
    </w:p>
    <w:p w14:paraId="148AF9B6" w14:textId="77777777" w:rsidR="00C5524C" w:rsidRPr="000A4ED9" w:rsidRDefault="00C5524C" w:rsidP="00C5524C">
      <w:pPr>
        <w:tabs>
          <w:tab w:val="left" w:pos="-3402"/>
          <w:tab w:val="left" w:pos="-3261"/>
        </w:tabs>
        <w:ind w:right="20"/>
        <w:rPr>
          <w:rFonts w:eastAsia="Calibri"/>
          <w:b/>
          <w:sz w:val="24"/>
          <w:szCs w:val="24"/>
          <w:lang w:val="fr-CA" w:eastAsia="en-US"/>
        </w:rPr>
      </w:pPr>
    </w:p>
    <w:p w14:paraId="329A68F9" w14:textId="77777777" w:rsidR="00C5524C" w:rsidRDefault="00C5524C" w:rsidP="00C5524C">
      <w:pPr>
        <w:tabs>
          <w:tab w:val="left" w:pos="-3402"/>
          <w:tab w:val="left" w:pos="-3261"/>
        </w:tabs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9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. 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Levée de la séance</w:t>
      </w:r>
    </w:p>
    <w:p w14:paraId="3B74D56E" w14:textId="77777777" w:rsidR="00590854" w:rsidRPr="00C5524C" w:rsidRDefault="00590854">
      <w:pPr>
        <w:rPr>
          <w:lang w:val="fr-CA"/>
        </w:rPr>
      </w:pPr>
    </w:p>
    <w:sectPr w:rsidR="00590854" w:rsidRPr="00C552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086"/>
    <w:multiLevelType w:val="multilevel"/>
    <w:tmpl w:val="45FC652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 w16cid:durableId="1666519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4C"/>
    <w:rsid w:val="00132A84"/>
    <w:rsid w:val="001D531A"/>
    <w:rsid w:val="00590854"/>
    <w:rsid w:val="00C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E859"/>
  <w15:chartTrackingRefBased/>
  <w15:docId w15:val="{F363FA58-6E36-4909-A027-5A7FE25D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52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5524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C5524C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4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Tourangeau</dc:creator>
  <cp:keywords/>
  <dc:description/>
  <cp:lastModifiedBy>Natasha Piché</cp:lastModifiedBy>
  <cp:revision>2</cp:revision>
  <cp:lastPrinted>2022-12-01T20:19:00Z</cp:lastPrinted>
  <dcterms:created xsi:type="dcterms:W3CDTF">2022-12-19T16:02:00Z</dcterms:created>
  <dcterms:modified xsi:type="dcterms:W3CDTF">2022-12-19T16:02:00Z</dcterms:modified>
</cp:coreProperties>
</file>