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279" w:type="dxa"/>
        <w:tblBorders>
          <w:top w:val="single" w:sz="4" w:space="0" w:color="EC5E5E"/>
          <w:left w:val="single" w:sz="4" w:space="0" w:color="EC5E5E"/>
          <w:bottom w:val="single" w:sz="4" w:space="0" w:color="EC5E5E"/>
          <w:insideV w:val="single" w:sz="4" w:space="0" w:color="EC5E5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8732"/>
      </w:tblGrid>
      <w:tr w:rsidR="00C77268" w:rsidRPr="00C80135" w14:paraId="40C051FC" w14:textId="77777777" w:rsidTr="007C00DC">
        <w:trPr>
          <w:trHeight w:val="18848"/>
        </w:trPr>
        <w:tc>
          <w:tcPr>
            <w:tcW w:w="2608" w:type="dxa"/>
          </w:tcPr>
          <w:p w14:paraId="4A59DEC4" w14:textId="77777777" w:rsidR="00D953DD" w:rsidRPr="007C00DC" w:rsidRDefault="00D953DD" w:rsidP="00A01BFE">
            <w:pPr>
              <w:pStyle w:val="EprovincedeQubec"/>
            </w:pPr>
          </w:p>
          <w:p w14:paraId="51DE94B8" w14:textId="77777777" w:rsidR="00C77268" w:rsidRPr="007C00DC" w:rsidRDefault="000E26D9" w:rsidP="00D953DD">
            <w:pPr>
              <w:pStyle w:val="EprovincedeQubec"/>
              <w:rPr>
                <w:b/>
                <w:bCs/>
              </w:rPr>
            </w:pPr>
            <w:r w:rsidRPr="007C00DC">
              <w:rPr>
                <w:b/>
                <w:bCs/>
              </w:rPr>
              <w:t>Province de québec</w:t>
            </w:r>
          </w:p>
          <w:p w14:paraId="33E3285E" w14:textId="77777777" w:rsidR="000E26D9" w:rsidRPr="007C00DC" w:rsidRDefault="000E26D9" w:rsidP="00D953DD">
            <w:pPr>
              <w:pStyle w:val="EprovincedeQubec"/>
              <w:rPr>
                <w:b/>
                <w:bCs/>
              </w:rPr>
            </w:pPr>
            <w:r w:rsidRPr="007C00DC">
              <w:rPr>
                <w:b/>
                <w:bCs/>
              </w:rPr>
              <w:t>comté de papineau</w:t>
            </w:r>
          </w:p>
          <w:p w14:paraId="74C3F1FF" w14:textId="21B4B3AD" w:rsidR="000E26D9" w:rsidRPr="007C00DC" w:rsidRDefault="00406BB0" w:rsidP="00D953DD">
            <w:pPr>
              <w:pStyle w:val="EprovincedeQubec"/>
            </w:pPr>
            <w:r w:rsidRPr="007C00DC">
              <w:rPr>
                <w:b/>
                <w:bCs/>
              </w:rPr>
              <w:t>Municipalité de Plaisance</w:t>
            </w:r>
          </w:p>
        </w:tc>
        <w:tc>
          <w:tcPr>
            <w:tcW w:w="8732" w:type="dxa"/>
          </w:tcPr>
          <w:p w14:paraId="181B4842" w14:textId="6A0A7A95" w:rsidR="008C72CE" w:rsidRPr="00C80135" w:rsidRDefault="00E26936" w:rsidP="008C72CE">
            <w:pPr>
              <w:rPr>
                <w:b/>
                <w:bCs/>
                <w:szCs w:val="24"/>
                <w:u w:val="single"/>
                <w:lang w:val="fr-FR"/>
              </w:rPr>
            </w:pPr>
            <w:r w:rsidRPr="00C80135">
              <w:rPr>
                <w:b/>
                <w:bCs/>
                <w:szCs w:val="24"/>
                <w:u w:val="single"/>
                <w:lang w:val="fr-FR"/>
              </w:rPr>
              <w:t xml:space="preserve">ADOPTION DU </w:t>
            </w:r>
            <w:r w:rsidR="008C72CE" w:rsidRPr="00C80135">
              <w:rPr>
                <w:b/>
                <w:bCs/>
                <w:szCs w:val="24"/>
                <w:u w:val="single"/>
                <w:lang w:val="fr-FR"/>
              </w:rPr>
              <w:t>RÈGLEMENT #46</w:t>
            </w:r>
            <w:r w:rsidR="008A33B7" w:rsidRPr="00C80135">
              <w:rPr>
                <w:b/>
                <w:bCs/>
                <w:szCs w:val="24"/>
                <w:u w:val="single"/>
                <w:lang w:val="fr-FR"/>
              </w:rPr>
              <w:t>8</w:t>
            </w:r>
            <w:r w:rsidR="008C72CE" w:rsidRPr="00C80135">
              <w:rPr>
                <w:b/>
                <w:bCs/>
                <w:szCs w:val="24"/>
                <w:u w:val="single"/>
                <w:lang w:val="fr-FR"/>
              </w:rPr>
              <w:t>-24</w:t>
            </w:r>
          </w:p>
          <w:p w14:paraId="69AFD9AD" w14:textId="77777777" w:rsidR="008C72CE" w:rsidRPr="00C80135" w:rsidRDefault="008C72CE" w:rsidP="008C72CE">
            <w:pPr>
              <w:rPr>
                <w:b/>
                <w:bCs/>
                <w:szCs w:val="24"/>
                <w:u w:val="single"/>
                <w:lang w:val="fr-FR"/>
              </w:rPr>
            </w:pPr>
          </w:p>
          <w:p w14:paraId="1A3EA98D" w14:textId="095C4922" w:rsidR="008C72CE" w:rsidRPr="00C80135" w:rsidRDefault="008C72CE" w:rsidP="008C72CE">
            <w:pPr>
              <w:jc w:val="both"/>
              <w:rPr>
                <w:b/>
                <w:bCs/>
                <w:szCs w:val="24"/>
                <w:u w:val="single"/>
                <w:lang w:val="fr-FR"/>
              </w:rPr>
            </w:pPr>
            <w:r w:rsidRPr="00C80135">
              <w:rPr>
                <w:b/>
                <w:bCs/>
                <w:szCs w:val="24"/>
                <w:u w:val="single"/>
                <w:lang w:val="fr-FR"/>
              </w:rPr>
              <w:t>RÈGLEMENT # 46</w:t>
            </w:r>
            <w:r w:rsidR="008A33B7" w:rsidRPr="00C80135">
              <w:rPr>
                <w:b/>
                <w:bCs/>
                <w:szCs w:val="24"/>
                <w:u w:val="single"/>
                <w:lang w:val="fr-FR"/>
              </w:rPr>
              <w:t>8</w:t>
            </w:r>
            <w:r w:rsidRPr="00C80135">
              <w:rPr>
                <w:b/>
                <w:bCs/>
                <w:szCs w:val="24"/>
                <w:u w:val="single"/>
                <w:lang w:val="fr-FR"/>
              </w:rPr>
              <w:t xml:space="preserve">-24 </w:t>
            </w:r>
            <w:r w:rsidR="008A33B7" w:rsidRPr="00C80135">
              <w:rPr>
                <w:b/>
                <w:bCs/>
                <w:szCs w:val="24"/>
                <w:u w:val="single"/>
                <w:lang w:val="fr-FR"/>
              </w:rPr>
              <w:t>DÉTERMINANT LES MODALITÉS DE PUBLICATION DES AVIS PUBLICS DE LA MUNICIPALITÉ</w:t>
            </w:r>
          </w:p>
          <w:p w14:paraId="70FB48AE" w14:textId="77777777" w:rsidR="008C72CE" w:rsidRPr="00C80135" w:rsidRDefault="008C72CE" w:rsidP="008C72CE">
            <w:pPr>
              <w:jc w:val="both"/>
              <w:rPr>
                <w:b/>
                <w:bCs/>
                <w:szCs w:val="24"/>
                <w:u w:val="single"/>
                <w:lang w:val="fr-FR"/>
              </w:rPr>
            </w:pPr>
          </w:p>
          <w:p w14:paraId="73203FD5" w14:textId="4F442E9B" w:rsidR="008C72CE" w:rsidRPr="00C80135" w:rsidRDefault="008C72CE" w:rsidP="008C72CE">
            <w:pPr>
              <w:tabs>
                <w:tab w:val="left" w:pos="-1440"/>
              </w:tabs>
              <w:jc w:val="both"/>
              <w:rPr>
                <w:szCs w:val="24"/>
              </w:rPr>
            </w:pPr>
            <w:r w:rsidRPr="00C80135">
              <w:rPr>
                <w:szCs w:val="24"/>
              </w:rPr>
              <w:t>ATTEND</w:t>
            </w:r>
            <w:r w:rsidR="008A33B7" w:rsidRPr="00C80135">
              <w:rPr>
                <w:szCs w:val="24"/>
              </w:rPr>
              <w:t xml:space="preserve">U que </w:t>
            </w:r>
            <w:r w:rsidR="00EE0719">
              <w:rPr>
                <w:szCs w:val="24"/>
              </w:rPr>
              <w:t xml:space="preserve">la </w:t>
            </w:r>
            <w:r w:rsidR="008A33B7" w:rsidRPr="00C80135">
              <w:rPr>
                <w:szCs w:val="24"/>
              </w:rPr>
              <w:t>municipalité</w:t>
            </w:r>
            <w:r w:rsidR="00EE0719">
              <w:rPr>
                <w:szCs w:val="24"/>
              </w:rPr>
              <w:t xml:space="preserve"> de Plaisance</w:t>
            </w:r>
            <w:r w:rsidR="008A33B7" w:rsidRPr="00C80135">
              <w:rPr>
                <w:szCs w:val="24"/>
              </w:rPr>
              <w:t xml:space="preserve"> </w:t>
            </w:r>
            <w:r w:rsidR="00EE0719">
              <w:rPr>
                <w:szCs w:val="24"/>
              </w:rPr>
              <w:t>doit procéder à la publication d’avis publics conformément aux articles</w:t>
            </w:r>
            <w:r w:rsidR="008A33B7" w:rsidRPr="00C80135">
              <w:rPr>
                <w:szCs w:val="24"/>
              </w:rPr>
              <w:t xml:space="preserve"> 43</w:t>
            </w:r>
            <w:r w:rsidR="00EE0719">
              <w:rPr>
                <w:szCs w:val="24"/>
              </w:rPr>
              <w:t>1</w:t>
            </w:r>
            <w:r w:rsidR="008A33B7" w:rsidRPr="00C80135">
              <w:rPr>
                <w:szCs w:val="24"/>
              </w:rPr>
              <w:t xml:space="preserve"> </w:t>
            </w:r>
            <w:r w:rsidR="00EE0719">
              <w:rPr>
                <w:szCs w:val="24"/>
              </w:rPr>
              <w:t xml:space="preserve"> et suivant </w:t>
            </w:r>
            <w:r w:rsidR="008A33B7" w:rsidRPr="00C80135">
              <w:rPr>
                <w:szCs w:val="24"/>
              </w:rPr>
              <w:t xml:space="preserve">du </w:t>
            </w:r>
            <w:r w:rsidR="008A33B7" w:rsidRPr="00EE0719">
              <w:rPr>
                <w:i/>
                <w:iCs/>
                <w:szCs w:val="24"/>
              </w:rPr>
              <w:t>Code municipal du Québec</w:t>
            </w:r>
            <w:r w:rsidR="008A33B7" w:rsidRPr="00C80135">
              <w:rPr>
                <w:szCs w:val="24"/>
              </w:rPr>
              <w:t>;</w:t>
            </w:r>
          </w:p>
          <w:p w14:paraId="373DBBB3" w14:textId="77777777" w:rsidR="008C72CE" w:rsidRPr="00C80135" w:rsidRDefault="008C72CE" w:rsidP="008C72CE">
            <w:pPr>
              <w:jc w:val="both"/>
              <w:rPr>
                <w:szCs w:val="24"/>
              </w:rPr>
            </w:pPr>
          </w:p>
          <w:p w14:paraId="588C90F3" w14:textId="6B5A1CDF" w:rsidR="008A33B7" w:rsidRPr="00C80135" w:rsidRDefault="008C72CE" w:rsidP="008C72CE">
            <w:pPr>
              <w:tabs>
                <w:tab w:val="left" w:pos="-1440"/>
              </w:tabs>
              <w:jc w:val="both"/>
              <w:rPr>
                <w:szCs w:val="24"/>
              </w:rPr>
            </w:pPr>
            <w:r w:rsidRPr="00C80135">
              <w:rPr>
                <w:szCs w:val="24"/>
              </w:rPr>
              <w:t xml:space="preserve">ATTENDU </w:t>
            </w:r>
            <w:r w:rsidR="008A33B7" w:rsidRPr="00C80135">
              <w:rPr>
                <w:szCs w:val="24"/>
              </w:rPr>
              <w:t>que l</w:t>
            </w:r>
            <w:r w:rsidR="00EE0719">
              <w:rPr>
                <w:szCs w:val="24"/>
              </w:rPr>
              <w:t xml:space="preserve">es articles 433.1 à 433.4 du </w:t>
            </w:r>
            <w:r w:rsidR="008A33B7" w:rsidRPr="00EE0719">
              <w:rPr>
                <w:i/>
                <w:iCs/>
                <w:szCs w:val="24"/>
              </w:rPr>
              <w:t>Code municipal du Québec</w:t>
            </w:r>
            <w:r w:rsidR="008A33B7" w:rsidRPr="00C80135">
              <w:rPr>
                <w:szCs w:val="24"/>
              </w:rPr>
              <w:t xml:space="preserve"> </w:t>
            </w:r>
            <w:r w:rsidR="00EE0719">
              <w:rPr>
                <w:szCs w:val="24"/>
              </w:rPr>
              <w:t>permettent à une municipalité de Plaisance  de déterminer par règlement les modalités de publication de ses avis publics</w:t>
            </w:r>
            <w:r w:rsidR="008A33B7" w:rsidRPr="00C80135">
              <w:rPr>
                <w:szCs w:val="24"/>
              </w:rPr>
              <w:t>;</w:t>
            </w:r>
          </w:p>
          <w:p w14:paraId="53BD6449" w14:textId="77777777" w:rsidR="008C72CE" w:rsidRPr="00EE0719" w:rsidRDefault="008C72CE" w:rsidP="008C72CE">
            <w:pPr>
              <w:jc w:val="both"/>
              <w:rPr>
                <w:szCs w:val="24"/>
              </w:rPr>
            </w:pPr>
          </w:p>
          <w:p w14:paraId="23BD234E" w14:textId="06A45F1E" w:rsidR="008C72CE" w:rsidRPr="00C80135" w:rsidRDefault="008C72CE" w:rsidP="008C72CE">
            <w:pPr>
              <w:tabs>
                <w:tab w:val="left" w:pos="-1440"/>
              </w:tabs>
              <w:jc w:val="both"/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 xml:space="preserve">ATTENDU </w:t>
            </w:r>
            <w:r w:rsidR="008A33B7" w:rsidRPr="00C80135">
              <w:rPr>
                <w:szCs w:val="24"/>
                <w:lang w:val="fr-FR"/>
              </w:rPr>
              <w:t>que l</w:t>
            </w:r>
            <w:r w:rsidR="00EE0719">
              <w:rPr>
                <w:szCs w:val="24"/>
                <w:lang w:val="fr-FR"/>
              </w:rPr>
              <w:t>a municipalité souhaite se prévaloir de dispositions de la Loi en adoptant un règlement qui établit les modalités de publication de ses avis pub</w:t>
            </w:r>
            <w:r w:rsidR="008A33B7" w:rsidRPr="00C80135">
              <w:rPr>
                <w:szCs w:val="24"/>
                <w:lang w:val="fr-FR"/>
              </w:rPr>
              <w:t>lics ;</w:t>
            </w:r>
          </w:p>
          <w:p w14:paraId="2A00388F" w14:textId="77777777" w:rsidR="008C72CE" w:rsidRPr="00C80135" w:rsidRDefault="008C72CE" w:rsidP="008C72CE">
            <w:pPr>
              <w:jc w:val="both"/>
              <w:rPr>
                <w:szCs w:val="24"/>
                <w:lang w:val="fr-FR"/>
              </w:rPr>
            </w:pPr>
          </w:p>
          <w:p w14:paraId="1C5CA845" w14:textId="77777777" w:rsidR="00EE0719" w:rsidRDefault="008C72CE" w:rsidP="008C72CE">
            <w:pPr>
              <w:tabs>
                <w:tab w:val="left" w:pos="-1440"/>
              </w:tabs>
              <w:jc w:val="both"/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 xml:space="preserve">ATTENDU </w:t>
            </w:r>
            <w:r w:rsidR="008A33B7" w:rsidRPr="00C80135">
              <w:rPr>
                <w:szCs w:val="24"/>
                <w:lang w:val="fr-FR"/>
              </w:rPr>
              <w:t xml:space="preserve">qu’un avis de motion a été donné </w:t>
            </w:r>
            <w:r w:rsidR="00EE0719">
              <w:rPr>
                <w:szCs w:val="24"/>
                <w:lang w:val="fr-FR"/>
              </w:rPr>
              <w:t>lors de la séance du 7 octobre 2024 conformément à l’article 445 du Code municipal du Québec ;</w:t>
            </w:r>
          </w:p>
          <w:p w14:paraId="62F50DF8" w14:textId="77777777" w:rsidR="00EE0719" w:rsidRDefault="00EE0719" w:rsidP="008C72CE">
            <w:pPr>
              <w:tabs>
                <w:tab w:val="left" w:pos="-1440"/>
              </w:tabs>
              <w:jc w:val="both"/>
              <w:rPr>
                <w:szCs w:val="24"/>
                <w:lang w:val="fr-FR"/>
              </w:rPr>
            </w:pPr>
          </w:p>
          <w:p w14:paraId="65869BE4" w14:textId="43297B86" w:rsidR="008C72CE" w:rsidRPr="00C80135" w:rsidRDefault="00EE0719" w:rsidP="008C72CE">
            <w:pPr>
              <w:tabs>
                <w:tab w:val="left" w:pos="-1440"/>
              </w:tabs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ATTENDU que le projet de r</w:t>
            </w:r>
            <w:r w:rsidR="008A33B7" w:rsidRPr="00C80135">
              <w:rPr>
                <w:szCs w:val="24"/>
                <w:lang w:val="fr-FR"/>
              </w:rPr>
              <w:t xml:space="preserve">èglement a été </w:t>
            </w:r>
            <w:r>
              <w:rPr>
                <w:szCs w:val="24"/>
                <w:lang w:val="fr-FR"/>
              </w:rPr>
              <w:t>présenté aux membres du conseil lors de</w:t>
            </w:r>
            <w:r w:rsidR="008A33B7" w:rsidRPr="00C80135">
              <w:rPr>
                <w:szCs w:val="24"/>
                <w:lang w:val="fr-FR"/>
              </w:rPr>
              <w:t xml:space="preserve"> la séance ordinaire du conseil municipal du </w:t>
            </w:r>
            <w:r>
              <w:rPr>
                <w:szCs w:val="24"/>
                <w:lang w:val="fr-FR"/>
              </w:rPr>
              <w:t>7 octobre</w:t>
            </w:r>
            <w:r w:rsidR="008A33B7" w:rsidRPr="00C80135">
              <w:rPr>
                <w:szCs w:val="24"/>
                <w:lang w:val="fr-FR"/>
              </w:rPr>
              <w:t xml:space="preserve"> 2024</w:t>
            </w:r>
            <w:r>
              <w:rPr>
                <w:szCs w:val="24"/>
                <w:lang w:val="fr-FR"/>
              </w:rPr>
              <w:t xml:space="preserve"> conformément à la Loi applicable</w:t>
            </w:r>
            <w:r w:rsidR="008A33B7" w:rsidRPr="00C80135">
              <w:rPr>
                <w:szCs w:val="24"/>
                <w:lang w:val="fr-FR"/>
              </w:rPr>
              <w:t> ;</w:t>
            </w:r>
          </w:p>
          <w:p w14:paraId="57230DC4" w14:textId="77777777" w:rsidR="008C72CE" w:rsidRPr="00C80135" w:rsidRDefault="008C72CE" w:rsidP="008C72CE">
            <w:pPr>
              <w:jc w:val="both"/>
              <w:rPr>
                <w:szCs w:val="24"/>
                <w:lang w:val="fr-FR"/>
              </w:rPr>
            </w:pPr>
          </w:p>
          <w:p w14:paraId="76D40B24" w14:textId="4BC63409" w:rsidR="008C72CE" w:rsidRPr="00C80135" w:rsidRDefault="008C72CE" w:rsidP="008C72CE">
            <w:pPr>
              <w:jc w:val="both"/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>Il est proposé par</w:t>
            </w:r>
            <w:r w:rsidR="00D40354">
              <w:rPr>
                <w:szCs w:val="24"/>
                <w:lang w:val="fr-FR"/>
              </w:rPr>
              <w:t xml:space="preserve"> Monsieur le conseiller Miguel Dicaire</w:t>
            </w:r>
          </w:p>
          <w:p w14:paraId="3FBC5658" w14:textId="77777777" w:rsidR="008C72CE" w:rsidRPr="00C80135" w:rsidRDefault="008C72CE" w:rsidP="008C72CE">
            <w:pPr>
              <w:jc w:val="both"/>
              <w:rPr>
                <w:szCs w:val="24"/>
                <w:lang w:val="fr-FR"/>
              </w:rPr>
            </w:pPr>
          </w:p>
          <w:p w14:paraId="78B4F588" w14:textId="38436A34" w:rsidR="00EE0719" w:rsidRPr="00EE0719" w:rsidRDefault="00EE0719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QUE le règlement numéro 468-24</w:t>
            </w:r>
            <w:r w:rsidR="00E05B6E">
              <w:rPr>
                <w:szCs w:val="24"/>
              </w:rPr>
              <w:t xml:space="preserve"> intitulé « Règlement déterminants les modalités de publication des avis publics de la municipalité de Plaisance » soit et est adopté et qu’il soit statué et décrété ce qui suit, à savoir;</w:t>
            </w:r>
          </w:p>
          <w:p w14:paraId="1138D388" w14:textId="77777777" w:rsidR="00EE0719" w:rsidRDefault="00EE0719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5D3AB669" w14:textId="03316F31" w:rsidR="00E05B6E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ARTICLE 1</w:t>
            </w:r>
            <w:r>
              <w:rPr>
                <w:b/>
                <w:bCs/>
                <w:szCs w:val="24"/>
              </w:rPr>
              <w:tab/>
              <w:t>PRÉAMBULE</w:t>
            </w:r>
          </w:p>
          <w:p w14:paraId="3C43414A" w14:textId="77777777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73F2EA28" w14:textId="277CEBB4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Le préambule du présent règlement en fait partie intégrante.</w:t>
            </w:r>
          </w:p>
          <w:p w14:paraId="6D036630" w14:textId="77777777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21676E9C" w14:textId="241ED76C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ARTICLE 2</w:t>
            </w:r>
            <w:r>
              <w:rPr>
                <w:b/>
                <w:bCs/>
                <w:szCs w:val="24"/>
              </w:rPr>
              <w:tab/>
              <w:t>OBJET</w:t>
            </w:r>
          </w:p>
          <w:p w14:paraId="481E410C" w14:textId="77777777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11F3BFC1" w14:textId="41704BC6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Le présent règlement prévoit les modalités de publication des avis publics de la municipalité de Plaisance.</w:t>
            </w:r>
          </w:p>
          <w:p w14:paraId="0903D2CD" w14:textId="77777777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7E1431C4" w14:textId="4AE97406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ARTICLE 3</w:t>
            </w:r>
            <w:r>
              <w:rPr>
                <w:b/>
                <w:bCs/>
                <w:szCs w:val="24"/>
              </w:rPr>
              <w:tab/>
              <w:t>AVIS PUBLICS ASSUJETIS</w:t>
            </w:r>
          </w:p>
          <w:p w14:paraId="342886B6" w14:textId="77777777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42CB27F5" w14:textId="3D689195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Les avis publics assujettis aux dispositions du présent règlement sont ceux exigés en vertu de toute loi ou tout règlement régissant la municipalité de Plaisance, y compris un avis donné en vertu de la </w:t>
            </w:r>
            <w:r w:rsidRPr="00CD2FF2">
              <w:rPr>
                <w:i/>
                <w:iCs/>
                <w:szCs w:val="24"/>
              </w:rPr>
              <w:t>Loi sur l’aménagement et l’urbanisme</w:t>
            </w:r>
            <w:r>
              <w:rPr>
                <w:szCs w:val="24"/>
              </w:rPr>
              <w:t>.</w:t>
            </w:r>
          </w:p>
          <w:p w14:paraId="49412898" w14:textId="77777777" w:rsidR="00CD2FF2" w:rsidRDefault="00CD2FF2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38B22A0E" w14:textId="203D67A4" w:rsidR="00CD2FF2" w:rsidRDefault="00383EC0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ARTICLE </w:t>
            </w:r>
            <w:r w:rsidR="00970A10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ab/>
              <w:t>MODE DE PUBLICATION</w:t>
            </w:r>
          </w:p>
          <w:p w14:paraId="3BDC50FF" w14:textId="77777777" w:rsidR="00383EC0" w:rsidRDefault="00383EC0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676D219F" w14:textId="431A4841" w:rsidR="00383EC0" w:rsidRDefault="00383EC0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Les avis publics visés à l’article 3 seront, à compter de l’entrée en vigueur du présent règlement, publiés sur le site internet de la municipalité de Plaisance et affichés </w:t>
            </w:r>
            <w:r w:rsidR="00530D5D">
              <w:rPr>
                <w:szCs w:val="24"/>
              </w:rPr>
              <w:t>aux endroits prévus.</w:t>
            </w:r>
          </w:p>
          <w:p w14:paraId="2618357F" w14:textId="77777777" w:rsidR="00665776" w:rsidRPr="00665776" w:rsidRDefault="00665776" w:rsidP="00EB7AAA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65F3C129" w14:textId="278BBC79" w:rsidR="00665776" w:rsidRDefault="00665776" w:rsidP="00EB7AAA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 w:rsidRPr="00665776">
              <w:rPr>
                <w:szCs w:val="24"/>
              </w:rPr>
              <w:t>Tout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avis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ou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tout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document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que</w:t>
            </w:r>
            <w:r w:rsidR="00EB7AAA">
              <w:rPr>
                <w:szCs w:val="24"/>
              </w:rPr>
              <w:t xml:space="preserve"> la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municipalité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doit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faire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publier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 xml:space="preserve">dans </w:t>
            </w:r>
            <w:r w:rsidR="00DE6BEA">
              <w:rPr>
                <w:szCs w:val="24"/>
              </w:rPr>
              <w:t>u</w:t>
            </w:r>
            <w:r w:rsidRPr="00665776">
              <w:rPr>
                <w:szCs w:val="24"/>
              </w:rPr>
              <w:t>n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journal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diffusé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sur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son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territoire</w:t>
            </w:r>
            <w:r w:rsidR="00DE6BE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peut être publié dans un bulletin d’information municipal</w:t>
            </w:r>
            <w:r w:rsidR="00EB7AAA">
              <w:rPr>
                <w:szCs w:val="24"/>
              </w:rPr>
              <w:t>e</w:t>
            </w:r>
            <w:r w:rsidRPr="00665776">
              <w:rPr>
                <w:szCs w:val="24"/>
              </w:rPr>
              <w:t xml:space="preserve"> plutôt que dans un</w:t>
            </w:r>
            <w:r w:rsidR="003D6F3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journal.</w:t>
            </w:r>
          </w:p>
          <w:p w14:paraId="68448413" w14:textId="77777777" w:rsidR="00EB7AAA" w:rsidRPr="00665776" w:rsidRDefault="00EB7AAA" w:rsidP="00EB7AAA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53462061" w14:textId="5536DCDC" w:rsidR="00665776" w:rsidRPr="00665776" w:rsidRDefault="00665776" w:rsidP="00665776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spacing w:after="240"/>
              <w:jc w:val="both"/>
              <w:rPr>
                <w:szCs w:val="24"/>
              </w:rPr>
            </w:pPr>
            <w:r w:rsidRPr="00665776">
              <w:rPr>
                <w:szCs w:val="24"/>
              </w:rPr>
              <w:t>Le bulletin d’information municipale</w:t>
            </w:r>
            <w:r w:rsidR="003D6F3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doit:</w:t>
            </w:r>
          </w:p>
          <w:p w14:paraId="445504F3" w14:textId="18967F1B" w:rsidR="00665776" w:rsidRPr="00665776" w:rsidRDefault="00665776" w:rsidP="00665776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spacing w:after="240"/>
              <w:jc w:val="both"/>
              <w:rPr>
                <w:szCs w:val="24"/>
              </w:rPr>
            </w:pPr>
            <w:r w:rsidRPr="00665776">
              <w:rPr>
                <w:szCs w:val="24"/>
              </w:rPr>
              <w:t>1°  être mis à la poste ou autrement distribué gratuitement à chaque adresse du</w:t>
            </w:r>
            <w:r w:rsidR="003D6F3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territoire</w:t>
            </w:r>
            <w:r w:rsidR="003D6F3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de la</w:t>
            </w:r>
            <w:r w:rsidR="003D6F3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municipalité</w:t>
            </w:r>
            <w:r w:rsidR="003D6F3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et être reçu au plus tard à la date de publication qui y est indiquée;</w:t>
            </w:r>
          </w:p>
          <w:p w14:paraId="0CABC4B5" w14:textId="2CD14A72" w:rsidR="00665776" w:rsidRPr="00665776" w:rsidRDefault="00665776" w:rsidP="00665776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spacing w:after="240"/>
              <w:jc w:val="both"/>
              <w:rPr>
                <w:szCs w:val="24"/>
              </w:rPr>
            </w:pPr>
            <w:r w:rsidRPr="00665776">
              <w:rPr>
                <w:szCs w:val="24"/>
              </w:rPr>
              <w:t>2°  être transmis, sur demande et sur paiement des frais d’abonnement, le cas échéant, à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toute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personne domiciliée ou non sur le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territoire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de la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municipalité;</w:t>
            </w:r>
          </w:p>
          <w:p w14:paraId="34A612D8" w14:textId="7C72693D" w:rsidR="00665776" w:rsidRPr="00665776" w:rsidRDefault="00665776" w:rsidP="00665776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spacing w:after="240"/>
              <w:jc w:val="both"/>
              <w:rPr>
                <w:szCs w:val="24"/>
              </w:rPr>
            </w:pPr>
            <w:r w:rsidRPr="00665776">
              <w:rPr>
                <w:szCs w:val="24"/>
              </w:rPr>
              <w:t>3°  paraître selon la périodicité établie par règlement de la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municipalité</w:t>
            </w:r>
            <w:r w:rsidR="00224D4F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ou, à défaut, au moins huit fois par année.</w:t>
            </w:r>
          </w:p>
          <w:p w14:paraId="622DC00F" w14:textId="06526772" w:rsidR="00665776" w:rsidRPr="00665776" w:rsidRDefault="00665776" w:rsidP="00665776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spacing w:after="240"/>
              <w:jc w:val="both"/>
              <w:rPr>
                <w:szCs w:val="24"/>
              </w:rPr>
            </w:pPr>
            <w:r w:rsidRPr="00665776">
              <w:rPr>
                <w:szCs w:val="24"/>
              </w:rPr>
              <w:t>Le premier alinéa ne s’applique pas à l’annonce prévue au paragraphe 1 de l’article 935, au</w:t>
            </w:r>
            <w:r w:rsidR="00EB7AA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document</w:t>
            </w:r>
            <w:r w:rsidR="00EB7AA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prévu à l’article 1027, ni à l’avis</w:t>
            </w:r>
            <w:r w:rsidR="00EB7AAA">
              <w:rPr>
                <w:szCs w:val="24"/>
              </w:rPr>
              <w:t xml:space="preserve"> </w:t>
            </w:r>
            <w:r w:rsidRPr="00665776">
              <w:rPr>
                <w:szCs w:val="24"/>
              </w:rPr>
              <w:t>prévu à l’un ou l’autre des articles 72 et 73 de la Loi sur les compétences municipales (</w:t>
            </w:r>
            <w:hyperlink r:id="rId8" w:tgtFrame="_blank" w:history="1">
              <w:r w:rsidRPr="00665776">
                <w:rPr>
                  <w:rStyle w:val="Lienhypertexte"/>
                  <w:szCs w:val="24"/>
                </w:rPr>
                <w:t>chapitre C-47.1</w:t>
              </w:r>
            </w:hyperlink>
            <w:r w:rsidRPr="00665776">
              <w:rPr>
                <w:szCs w:val="24"/>
              </w:rPr>
              <w:t>).</w:t>
            </w:r>
          </w:p>
          <w:p w14:paraId="02139C3B" w14:textId="77777777" w:rsidR="00665776" w:rsidRDefault="00665776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1B50F946" w14:textId="77777777" w:rsid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654FA503" w14:textId="66C0A6B5" w:rsidR="00530D5D" w:rsidRDefault="00530D5D" w:rsidP="00C34A41">
            <w:pPr>
              <w:tabs>
                <w:tab w:val="left" w:pos="566"/>
                <w:tab w:val="left" w:pos="1700"/>
                <w:tab w:val="left" w:pos="2126"/>
                <w:tab w:val="left" w:pos="4320"/>
              </w:tabs>
              <w:ind w:left="1714" w:hanging="1714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ARTICLE </w:t>
            </w:r>
            <w:r w:rsidR="0023715F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ab/>
              <w:t>TRANSPARENCE ET CLARTÉ DE L’INFORMATION DIFFUSÉE</w:t>
            </w:r>
          </w:p>
          <w:p w14:paraId="41C2EE99" w14:textId="77777777" w:rsid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668E3134" w14:textId="1C35F119" w:rsid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Les avis publics doivent être clairs et précis afin de favoriser la diffusion d’une information complète, compréhensible pour les citoyens et adaptée aux différentes circonstances.</w:t>
            </w:r>
          </w:p>
          <w:p w14:paraId="0CDA5711" w14:textId="77777777" w:rsid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63B92119" w14:textId="2ADC7378" w:rsid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ATRICLE </w:t>
            </w:r>
            <w:r w:rsidR="0023715F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ab/>
              <w:t>PRÉSÉANCE DU RÈGLEMENT</w:t>
            </w:r>
          </w:p>
          <w:p w14:paraId="59C6C7C6" w14:textId="77777777" w:rsid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04CFF3C5" w14:textId="042D3396" w:rsidR="00530D5D" w:rsidRPr="00530D5D" w:rsidRDefault="00530D5D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Le mode de publication prévu par le présent règlement a préséance sur celui prescrit par l’article 433 du Code municipal du Québec ou par toute autre disposition d’une loi générale ou spéciale s’appliquant à la municipalité de Plaisance.</w:t>
            </w:r>
          </w:p>
          <w:p w14:paraId="0CFAC4BE" w14:textId="77777777" w:rsidR="00E05B6E" w:rsidRDefault="00E05B6E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</w:p>
          <w:p w14:paraId="30B1F069" w14:textId="3A292B52" w:rsidR="008C72CE" w:rsidRPr="00C80135" w:rsidRDefault="008C72CE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b/>
                <w:bCs/>
                <w:szCs w:val="24"/>
              </w:rPr>
            </w:pPr>
            <w:r w:rsidRPr="00C80135">
              <w:rPr>
                <w:b/>
                <w:bCs/>
                <w:szCs w:val="24"/>
              </w:rPr>
              <w:t xml:space="preserve">ARTICLE </w:t>
            </w:r>
            <w:r w:rsidR="0023715F">
              <w:rPr>
                <w:b/>
                <w:bCs/>
                <w:szCs w:val="24"/>
              </w:rPr>
              <w:t>7</w:t>
            </w:r>
            <w:r w:rsidRPr="00C80135">
              <w:rPr>
                <w:b/>
                <w:bCs/>
                <w:szCs w:val="24"/>
              </w:rPr>
              <w:tab/>
              <w:t>ENTRÉE EN VIGUEUR</w:t>
            </w:r>
          </w:p>
          <w:p w14:paraId="3560A790" w14:textId="77777777" w:rsidR="008C72CE" w:rsidRPr="00C80135" w:rsidRDefault="008C72CE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</w:p>
          <w:p w14:paraId="58091AB9" w14:textId="6017D2DC" w:rsidR="008C72CE" w:rsidRPr="00C80135" w:rsidRDefault="008C72CE" w:rsidP="008C72CE">
            <w:pPr>
              <w:tabs>
                <w:tab w:val="left" w:pos="0"/>
                <w:tab w:val="left" w:pos="566"/>
                <w:tab w:val="left" w:pos="1700"/>
                <w:tab w:val="left" w:pos="2126"/>
                <w:tab w:val="left" w:pos="4320"/>
              </w:tabs>
              <w:jc w:val="both"/>
              <w:rPr>
                <w:szCs w:val="24"/>
              </w:rPr>
            </w:pPr>
            <w:r w:rsidRPr="00C80135">
              <w:rPr>
                <w:szCs w:val="24"/>
              </w:rPr>
              <w:t xml:space="preserve">Le présent règlement entrera en vigueur </w:t>
            </w:r>
            <w:r w:rsidR="00C80135" w:rsidRPr="00C80135">
              <w:rPr>
                <w:szCs w:val="24"/>
              </w:rPr>
              <w:t xml:space="preserve">conformément à la </w:t>
            </w:r>
            <w:r w:rsidRPr="00C80135">
              <w:rPr>
                <w:szCs w:val="24"/>
              </w:rPr>
              <w:t>Loi.</w:t>
            </w:r>
          </w:p>
          <w:p w14:paraId="70531C1F" w14:textId="77777777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rPr>
                <w:b/>
                <w:bCs/>
                <w:szCs w:val="24"/>
                <w:lang w:val="fr-FR"/>
              </w:rPr>
            </w:pPr>
          </w:p>
          <w:p w14:paraId="3F6AC733" w14:textId="1F2BB0D3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ind w:left="4822" w:hanging="3798"/>
              <w:rPr>
                <w:b/>
                <w:bCs/>
                <w:szCs w:val="24"/>
                <w:lang w:val="fr-FR"/>
              </w:rPr>
            </w:pPr>
            <w:r w:rsidRPr="00C80135">
              <w:rPr>
                <w:b/>
                <w:bCs/>
                <w:szCs w:val="24"/>
                <w:lang w:val="fr-FR"/>
              </w:rPr>
              <w:t>AVIS DE MOTION:</w:t>
            </w:r>
            <w:r w:rsidRPr="00C80135">
              <w:rPr>
                <w:b/>
                <w:bCs/>
                <w:szCs w:val="24"/>
                <w:lang w:val="fr-FR"/>
              </w:rPr>
              <w:tab/>
            </w:r>
            <w:r w:rsidRPr="00C80135">
              <w:rPr>
                <w:b/>
                <w:bCs/>
                <w:szCs w:val="24"/>
                <w:lang w:val="fr-FR"/>
              </w:rPr>
              <w:tab/>
            </w:r>
            <w:r w:rsidR="00397756">
              <w:rPr>
                <w:b/>
                <w:bCs/>
                <w:szCs w:val="24"/>
                <w:lang w:val="fr-FR"/>
              </w:rPr>
              <w:t>7 octobre</w:t>
            </w:r>
            <w:r w:rsidRPr="00C80135">
              <w:rPr>
                <w:b/>
                <w:bCs/>
                <w:szCs w:val="24"/>
                <w:lang w:val="fr-FR"/>
              </w:rPr>
              <w:t xml:space="preserve"> 2024</w:t>
            </w:r>
          </w:p>
          <w:p w14:paraId="7E68C5C4" w14:textId="57F24635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ind w:left="3916" w:hanging="2892"/>
              <w:rPr>
                <w:b/>
                <w:bCs/>
                <w:szCs w:val="24"/>
                <w:lang w:val="fr-FR"/>
              </w:rPr>
            </w:pPr>
            <w:r w:rsidRPr="00C80135">
              <w:rPr>
                <w:b/>
                <w:bCs/>
                <w:szCs w:val="24"/>
                <w:lang w:val="fr-FR"/>
              </w:rPr>
              <w:t>ADOPTÉ A LA SÉANCE DU:</w:t>
            </w:r>
            <w:r w:rsidRPr="00C80135">
              <w:rPr>
                <w:b/>
                <w:bCs/>
                <w:szCs w:val="24"/>
                <w:lang w:val="fr-FR"/>
              </w:rPr>
              <w:tab/>
            </w:r>
            <w:r w:rsidR="00E248AF">
              <w:rPr>
                <w:b/>
                <w:bCs/>
                <w:szCs w:val="24"/>
                <w:lang w:val="fr-FR"/>
              </w:rPr>
              <w:t>4 novembre</w:t>
            </w:r>
            <w:r w:rsidRPr="00C80135">
              <w:rPr>
                <w:b/>
                <w:bCs/>
                <w:szCs w:val="24"/>
                <w:lang w:val="fr-FR"/>
              </w:rPr>
              <w:t xml:space="preserve"> 2024</w:t>
            </w:r>
          </w:p>
          <w:p w14:paraId="1477F308" w14:textId="0D6B591D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ind w:left="4822" w:hanging="3798"/>
              <w:rPr>
                <w:b/>
                <w:bCs/>
                <w:szCs w:val="24"/>
                <w:lang w:val="fr-FR"/>
              </w:rPr>
            </w:pPr>
            <w:r w:rsidRPr="00C80135">
              <w:rPr>
                <w:b/>
                <w:bCs/>
                <w:szCs w:val="24"/>
                <w:lang w:val="fr-FR"/>
              </w:rPr>
              <w:t>PUBLICATION:</w:t>
            </w:r>
            <w:r w:rsidRPr="00C80135">
              <w:rPr>
                <w:b/>
                <w:bCs/>
                <w:szCs w:val="24"/>
                <w:lang w:val="fr-FR"/>
              </w:rPr>
              <w:tab/>
            </w:r>
            <w:r w:rsidRPr="00C80135">
              <w:rPr>
                <w:b/>
                <w:bCs/>
                <w:szCs w:val="24"/>
                <w:lang w:val="fr-FR"/>
              </w:rPr>
              <w:tab/>
            </w:r>
            <w:r w:rsidR="00E248AF">
              <w:rPr>
                <w:b/>
                <w:bCs/>
                <w:szCs w:val="24"/>
                <w:lang w:val="fr-FR"/>
              </w:rPr>
              <w:t>6 novembre</w:t>
            </w:r>
            <w:r w:rsidRPr="00C80135">
              <w:rPr>
                <w:b/>
                <w:bCs/>
                <w:szCs w:val="24"/>
                <w:lang w:val="fr-FR"/>
              </w:rPr>
              <w:t xml:space="preserve"> 2024</w:t>
            </w:r>
          </w:p>
          <w:p w14:paraId="58B33313" w14:textId="77777777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ind w:left="3916" w:hanging="3916"/>
              <w:rPr>
                <w:b/>
                <w:bCs/>
                <w:szCs w:val="24"/>
                <w:lang w:val="fr-FR"/>
              </w:rPr>
            </w:pPr>
          </w:p>
          <w:p w14:paraId="6DBB5071" w14:textId="12100455" w:rsidR="008C72CE" w:rsidRPr="00C80135" w:rsidRDefault="008C72CE" w:rsidP="00C80135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rPr>
                <w:b/>
                <w:bCs/>
                <w:szCs w:val="24"/>
                <w:lang w:val="fr-FR"/>
              </w:rPr>
            </w:pPr>
          </w:p>
          <w:p w14:paraId="26E1999F" w14:textId="77777777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ind w:left="3916" w:hanging="3916"/>
              <w:rPr>
                <w:b/>
                <w:bCs/>
                <w:szCs w:val="24"/>
                <w:lang w:val="fr-FR"/>
              </w:rPr>
            </w:pPr>
          </w:p>
          <w:p w14:paraId="37CF3783" w14:textId="77777777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ind w:left="3916" w:hanging="3916"/>
              <w:rPr>
                <w:b/>
                <w:bCs/>
                <w:szCs w:val="24"/>
                <w:lang w:val="fr-FR"/>
              </w:rPr>
            </w:pPr>
          </w:p>
          <w:p w14:paraId="239172C2" w14:textId="77777777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3916"/>
                <w:tab w:val="left" w:pos="4822"/>
              </w:tabs>
              <w:rPr>
                <w:szCs w:val="24"/>
                <w:lang w:val="fr-FR"/>
              </w:rPr>
            </w:pPr>
          </w:p>
          <w:p w14:paraId="1DEC51F9" w14:textId="2979170D" w:rsidR="008C72CE" w:rsidRPr="00C80135" w:rsidRDefault="008C72CE" w:rsidP="008C72CE">
            <w:pPr>
              <w:tabs>
                <w:tab w:val="left" w:pos="0"/>
                <w:tab w:val="left" w:pos="720"/>
                <w:tab w:val="left" w:pos="1024"/>
                <w:tab w:val="left" w:pos="4536"/>
                <w:tab w:val="right" w:pos="7470"/>
              </w:tabs>
              <w:ind w:left="4822" w:hanging="4822"/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>____</w:t>
            </w:r>
            <w:r w:rsidR="00AD6EF0">
              <w:rPr>
                <w:szCs w:val="24"/>
                <w:lang w:val="fr-FR"/>
              </w:rPr>
              <w:t>(</w:t>
            </w:r>
            <w:r w:rsidR="00AD6EF0" w:rsidRPr="00AD6EF0">
              <w:rPr>
                <w:i/>
                <w:iCs/>
                <w:szCs w:val="24"/>
                <w:lang w:val="fr-FR"/>
              </w:rPr>
              <w:t>signé</w:t>
            </w:r>
            <w:r w:rsidR="00AD6EF0">
              <w:rPr>
                <w:szCs w:val="24"/>
                <w:lang w:val="fr-FR"/>
              </w:rPr>
              <w:t>)</w:t>
            </w:r>
            <w:r w:rsidRPr="00C80135">
              <w:rPr>
                <w:szCs w:val="24"/>
                <w:lang w:val="fr-FR"/>
              </w:rPr>
              <w:t>____________</w:t>
            </w:r>
            <w:r w:rsidRPr="00C80135">
              <w:rPr>
                <w:szCs w:val="24"/>
                <w:lang w:val="fr-FR"/>
              </w:rPr>
              <w:tab/>
              <w:t>______</w:t>
            </w:r>
            <w:r w:rsidR="00AD6EF0">
              <w:rPr>
                <w:szCs w:val="24"/>
                <w:lang w:val="fr-FR"/>
              </w:rPr>
              <w:t>(</w:t>
            </w:r>
            <w:r w:rsidR="00AD6EF0" w:rsidRPr="00AD6EF0">
              <w:rPr>
                <w:i/>
                <w:iCs/>
                <w:szCs w:val="24"/>
                <w:lang w:val="fr-FR"/>
              </w:rPr>
              <w:t>signé</w:t>
            </w:r>
            <w:r w:rsidR="00AD6EF0">
              <w:rPr>
                <w:szCs w:val="24"/>
                <w:lang w:val="fr-FR"/>
              </w:rPr>
              <w:t>)</w:t>
            </w:r>
            <w:r w:rsidRPr="00C80135">
              <w:rPr>
                <w:szCs w:val="24"/>
                <w:lang w:val="fr-FR"/>
              </w:rPr>
              <w:t>______________</w:t>
            </w:r>
          </w:p>
          <w:p w14:paraId="0E117A9A" w14:textId="67977327" w:rsidR="008C72CE" w:rsidRPr="00C80135" w:rsidRDefault="008C72CE" w:rsidP="008C72CE">
            <w:pPr>
              <w:tabs>
                <w:tab w:val="left" w:pos="4536"/>
                <w:tab w:val="left" w:pos="7470"/>
              </w:tabs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>Christian Pilon</w:t>
            </w:r>
            <w:r w:rsidRPr="00C80135">
              <w:rPr>
                <w:szCs w:val="24"/>
                <w:lang w:val="fr-FR"/>
              </w:rPr>
              <w:tab/>
              <w:t>Pierre Villeneuve</w:t>
            </w:r>
          </w:p>
          <w:p w14:paraId="4F9921D0" w14:textId="1A4ECF89" w:rsidR="008C72CE" w:rsidRPr="00C80135" w:rsidRDefault="008C72CE" w:rsidP="008C72CE">
            <w:pPr>
              <w:tabs>
                <w:tab w:val="left" w:pos="4536"/>
                <w:tab w:val="left" w:pos="7470"/>
              </w:tabs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>Maire</w:t>
            </w:r>
            <w:r w:rsidRPr="00C80135">
              <w:rPr>
                <w:szCs w:val="24"/>
                <w:lang w:val="fr-FR"/>
              </w:rPr>
              <w:tab/>
              <w:t>Directeur général/Greffier trésorier</w:t>
            </w:r>
          </w:p>
          <w:p w14:paraId="3B1571ED" w14:textId="40B3076C" w:rsidR="000E26D9" w:rsidRPr="00C80135" w:rsidRDefault="008C72CE" w:rsidP="008C72CE">
            <w:pPr>
              <w:tabs>
                <w:tab w:val="left" w:pos="1701"/>
              </w:tabs>
              <w:ind w:left="1701" w:hanging="1701"/>
              <w:jc w:val="both"/>
              <w:rPr>
                <w:szCs w:val="24"/>
                <w:lang w:val="fr-FR"/>
              </w:rPr>
            </w:pPr>
            <w:r w:rsidRPr="00C80135">
              <w:rPr>
                <w:szCs w:val="24"/>
                <w:lang w:val="fr-FR"/>
              </w:rPr>
              <w:tab/>
            </w:r>
          </w:p>
        </w:tc>
      </w:tr>
      <w:tr w:rsidR="00F855D5" w:rsidRPr="00C80135" w14:paraId="1BCE7998" w14:textId="77777777" w:rsidTr="007C00DC">
        <w:trPr>
          <w:trHeight w:val="18848"/>
        </w:trPr>
        <w:tc>
          <w:tcPr>
            <w:tcW w:w="2608" w:type="dxa"/>
          </w:tcPr>
          <w:p w14:paraId="788C379E" w14:textId="77777777" w:rsidR="00F855D5" w:rsidRPr="007C00DC" w:rsidRDefault="00F855D5" w:rsidP="00857D28">
            <w:pPr>
              <w:pStyle w:val="EprovincedeQubec"/>
              <w:ind w:left="0"/>
            </w:pPr>
          </w:p>
        </w:tc>
        <w:tc>
          <w:tcPr>
            <w:tcW w:w="8732" w:type="dxa"/>
          </w:tcPr>
          <w:p w14:paraId="363EA1B5" w14:textId="77777777" w:rsidR="00F855D5" w:rsidRPr="00C80135" w:rsidRDefault="00F855D5" w:rsidP="00D81847">
            <w:pPr>
              <w:tabs>
                <w:tab w:val="left" w:pos="4850"/>
              </w:tabs>
              <w:ind w:right="199"/>
              <w:rPr>
                <w:szCs w:val="24"/>
              </w:rPr>
            </w:pPr>
          </w:p>
        </w:tc>
      </w:tr>
    </w:tbl>
    <w:p w14:paraId="2D1615ED" w14:textId="77777777" w:rsidR="0081291E" w:rsidRPr="007C00DC" w:rsidRDefault="0081291E" w:rsidP="00847F6D">
      <w:pPr>
        <w:spacing w:after="160" w:line="259" w:lineRule="auto"/>
        <w:rPr>
          <w:sz w:val="20"/>
        </w:rPr>
      </w:pPr>
    </w:p>
    <w:sectPr w:rsidR="0081291E" w:rsidRPr="007C00DC" w:rsidSect="00D33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652" w:right="340" w:bottom="397" w:left="289" w:header="170" w:footer="170" w:gutter="0"/>
      <w:pgBorders w:offsetFrom="page">
        <w:top w:val="single" w:sz="4" w:space="30" w:color="EC5E5E"/>
        <w:left w:val="single" w:sz="4" w:space="22" w:color="EC5E5E"/>
        <w:bottom w:val="single" w:sz="4" w:space="30" w:color="EC5E5E"/>
        <w:right w:val="single" w:sz="4" w:space="20" w:color="EC5E5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DEE6" w14:textId="77777777" w:rsidR="0015761F" w:rsidRDefault="0015761F" w:rsidP="004779DC">
      <w:r>
        <w:separator/>
      </w:r>
    </w:p>
  </w:endnote>
  <w:endnote w:type="continuationSeparator" w:id="0">
    <w:p w14:paraId="3D010788" w14:textId="77777777" w:rsidR="0015761F" w:rsidRDefault="0015761F" w:rsidP="0047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A972" w14:textId="77777777" w:rsidR="004779DC" w:rsidRDefault="004779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AA91" w14:textId="77777777" w:rsidR="004779DC" w:rsidRDefault="004779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E247" w14:textId="77777777" w:rsidR="004779DC" w:rsidRDefault="00477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6B1F" w14:textId="77777777" w:rsidR="0015761F" w:rsidRDefault="0015761F" w:rsidP="004779DC">
      <w:r>
        <w:separator/>
      </w:r>
    </w:p>
  </w:footnote>
  <w:footnote w:type="continuationSeparator" w:id="0">
    <w:p w14:paraId="2A070AC1" w14:textId="77777777" w:rsidR="0015761F" w:rsidRDefault="0015761F" w:rsidP="0047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F304" w14:textId="2CD24465" w:rsidR="004779DC" w:rsidRDefault="004779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4FFE" w14:textId="1996A572" w:rsidR="004779DC" w:rsidRDefault="004779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445F" w14:textId="7E01F99F" w:rsidR="004779DC" w:rsidRDefault="00477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269964"/>
    <w:lvl w:ilvl="0">
      <w:numFmt w:val="bullet"/>
      <w:lvlText w:val="*"/>
      <w:lvlJc w:val="left"/>
    </w:lvl>
  </w:abstractNum>
  <w:abstractNum w:abstractNumId="1" w15:restartNumberingAfterBreak="0">
    <w:nsid w:val="13D04398"/>
    <w:multiLevelType w:val="hybridMultilevel"/>
    <w:tmpl w:val="C9DEFF5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4D9A"/>
    <w:multiLevelType w:val="hybridMultilevel"/>
    <w:tmpl w:val="C93827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7B2C"/>
    <w:multiLevelType w:val="hybridMultilevel"/>
    <w:tmpl w:val="C3C87828"/>
    <w:lvl w:ilvl="0" w:tplc="009016FE">
      <w:start w:val="4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F2A692B"/>
    <w:multiLevelType w:val="hybridMultilevel"/>
    <w:tmpl w:val="EDD48F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27BA6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D34F57"/>
    <w:multiLevelType w:val="hybridMultilevel"/>
    <w:tmpl w:val="D920250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74877">
    <w:abstractNumId w:val="4"/>
  </w:num>
  <w:num w:numId="2" w16cid:durableId="1705977859">
    <w:abstractNumId w:val="5"/>
  </w:num>
  <w:num w:numId="3" w16cid:durableId="476457322">
    <w:abstractNumId w:val="3"/>
  </w:num>
  <w:num w:numId="4" w16cid:durableId="134690025">
    <w:abstractNumId w:val="1"/>
  </w:num>
  <w:num w:numId="5" w16cid:durableId="2084840264">
    <w:abstractNumId w:val="6"/>
  </w:num>
  <w:num w:numId="6" w16cid:durableId="1419213242">
    <w:abstractNumId w:val="2"/>
  </w:num>
  <w:num w:numId="7" w16cid:durableId="553584655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 w16cid:durableId="1907493283">
    <w:abstractNumId w:val="0"/>
    <w:lvlOverride w:ilvl="0">
      <w:lvl w:ilvl="0">
        <w:numFmt w:val="bullet"/>
        <w:lvlText w:val=""/>
        <w:legacy w:legacy="1" w:legacySpace="0" w:legacyIndent="566"/>
        <w:lvlJc w:val="left"/>
        <w:pPr>
          <w:ind w:left="566" w:hanging="566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9"/>
    <w:rsid w:val="000002E1"/>
    <w:rsid w:val="00002E2E"/>
    <w:rsid w:val="0002550D"/>
    <w:rsid w:val="000469A7"/>
    <w:rsid w:val="000709B9"/>
    <w:rsid w:val="0008241E"/>
    <w:rsid w:val="00084E2F"/>
    <w:rsid w:val="000A34C8"/>
    <w:rsid w:val="000A6F3A"/>
    <w:rsid w:val="000C0C41"/>
    <w:rsid w:val="000D7D65"/>
    <w:rsid w:val="000E26D9"/>
    <w:rsid w:val="000F1870"/>
    <w:rsid w:val="00120C53"/>
    <w:rsid w:val="00121AB8"/>
    <w:rsid w:val="001262F1"/>
    <w:rsid w:val="00133592"/>
    <w:rsid w:val="001378E2"/>
    <w:rsid w:val="0015761F"/>
    <w:rsid w:val="00162899"/>
    <w:rsid w:val="001710A5"/>
    <w:rsid w:val="00185C87"/>
    <w:rsid w:val="001916EA"/>
    <w:rsid w:val="001A4146"/>
    <w:rsid w:val="001A4B12"/>
    <w:rsid w:val="001B7C43"/>
    <w:rsid w:val="001C003A"/>
    <w:rsid w:val="001E7D80"/>
    <w:rsid w:val="00212633"/>
    <w:rsid w:val="00224B8D"/>
    <w:rsid w:val="00224D4F"/>
    <w:rsid w:val="0023715F"/>
    <w:rsid w:val="00265E80"/>
    <w:rsid w:val="002816D0"/>
    <w:rsid w:val="00281FF1"/>
    <w:rsid w:val="002835C5"/>
    <w:rsid w:val="002916CD"/>
    <w:rsid w:val="002B08BE"/>
    <w:rsid w:val="002C104C"/>
    <w:rsid w:val="002C5260"/>
    <w:rsid w:val="002F4861"/>
    <w:rsid w:val="003459BB"/>
    <w:rsid w:val="00365268"/>
    <w:rsid w:val="00383EC0"/>
    <w:rsid w:val="003953F4"/>
    <w:rsid w:val="00397756"/>
    <w:rsid w:val="003A33D8"/>
    <w:rsid w:val="003B1307"/>
    <w:rsid w:val="003D6F3F"/>
    <w:rsid w:val="003E5835"/>
    <w:rsid w:val="00406BB0"/>
    <w:rsid w:val="00432E42"/>
    <w:rsid w:val="0045430C"/>
    <w:rsid w:val="00475325"/>
    <w:rsid w:val="004779DC"/>
    <w:rsid w:val="00481097"/>
    <w:rsid w:val="004C105C"/>
    <w:rsid w:val="004E6CE8"/>
    <w:rsid w:val="0051292B"/>
    <w:rsid w:val="00530D5D"/>
    <w:rsid w:val="0054582F"/>
    <w:rsid w:val="00552278"/>
    <w:rsid w:val="00601285"/>
    <w:rsid w:val="00605BD4"/>
    <w:rsid w:val="00605DA4"/>
    <w:rsid w:val="0062341B"/>
    <w:rsid w:val="00623756"/>
    <w:rsid w:val="00665776"/>
    <w:rsid w:val="006716C6"/>
    <w:rsid w:val="00682025"/>
    <w:rsid w:val="00684887"/>
    <w:rsid w:val="006C0D14"/>
    <w:rsid w:val="006E1AE8"/>
    <w:rsid w:val="007324A6"/>
    <w:rsid w:val="0077197B"/>
    <w:rsid w:val="00771B95"/>
    <w:rsid w:val="007A3DBA"/>
    <w:rsid w:val="007C00DC"/>
    <w:rsid w:val="0081291E"/>
    <w:rsid w:val="00814367"/>
    <w:rsid w:val="00824777"/>
    <w:rsid w:val="008256B3"/>
    <w:rsid w:val="00847F6D"/>
    <w:rsid w:val="00853B9C"/>
    <w:rsid w:val="00857D28"/>
    <w:rsid w:val="00886E29"/>
    <w:rsid w:val="008913AE"/>
    <w:rsid w:val="008A33B7"/>
    <w:rsid w:val="008C3374"/>
    <w:rsid w:val="008C72CE"/>
    <w:rsid w:val="008E3488"/>
    <w:rsid w:val="008F00C7"/>
    <w:rsid w:val="00933480"/>
    <w:rsid w:val="00946473"/>
    <w:rsid w:val="00970A10"/>
    <w:rsid w:val="00994C3A"/>
    <w:rsid w:val="009A23E1"/>
    <w:rsid w:val="009B1420"/>
    <w:rsid w:val="009E2F38"/>
    <w:rsid w:val="009E6E73"/>
    <w:rsid w:val="009F4F76"/>
    <w:rsid w:val="00A01BFE"/>
    <w:rsid w:val="00A22585"/>
    <w:rsid w:val="00A64046"/>
    <w:rsid w:val="00A7137F"/>
    <w:rsid w:val="00A716C6"/>
    <w:rsid w:val="00AA2BF3"/>
    <w:rsid w:val="00AD6CF0"/>
    <w:rsid w:val="00AD6EF0"/>
    <w:rsid w:val="00AF54ED"/>
    <w:rsid w:val="00B46E1C"/>
    <w:rsid w:val="00B520D5"/>
    <w:rsid w:val="00B525A3"/>
    <w:rsid w:val="00B53153"/>
    <w:rsid w:val="00BA7641"/>
    <w:rsid w:val="00BB0E89"/>
    <w:rsid w:val="00BE3A8C"/>
    <w:rsid w:val="00C27501"/>
    <w:rsid w:val="00C34A41"/>
    <w:rsid w:val="00C37DA6"/>
    <w:rsid w:val="00C61ACC"/>
    <w:rsid w:val="00C74C50"/>
    <w:rsid w:val="00C77268"/>
    <w:rsid w:val="00C80135"/>
    <w:rsid w:val="00C82D59"/>
    <w:rsid w:val="00CA49A7"/>
    <w:rsid w:val="00CB6B76"/>
    <w:rsid w:val="00CC2AAF"/>
    <w:rsid w:val="00CD2FF2"/>
    <w:rsid w:val="00D00E5C"/>
    <w:rsid w:val="00D26B53"/>
    <w:rsid w:val="00D3314A"/>
    <w:rsid w:val="00D338E7"/>
    <w:rsid w:val="00D40354"/>
    <w:rsid w:val="00D53C75"/>
    <w:rsid w:val="00D81847"/>
    <w:rsid w:val="00D81BE1"/>
    <w:rsid w:val="00D84BA4"/>
    <w:rsid w:val="00D86D18"/>
    <w:rsid w:val="00D953DD"/>
    <w:rsid w:val="00DA70D6"/>
    <w:rsid w:val="00DA7D9B"/>
    <w:rsid w:val="00DB28E9"/>
    <w:rsid w:val="00DE6BEA"/>
    <w:rsid w:val="00DF35AB"/>
    <w:rsid w:val="00E03474"/>
    <w:rsid w:val="00E05B6E"/>
    <w:rsid w:val="00E248AF"/>
    <w:rsid w:val="00E25B2F"/>
    <w:rsid w:val="00E268AD"/>
    <w:rsid w:val="00E26936"/>
    <w:rsid w:val="00E275E3"/>
    <w:rsid w:val="00E4566A"/>
    <w:rsid w:val="00EB7AAA"/>
    <w:rsid w:val="00ED1B14"/>
    <w:rsid w:val="00EE0719"/>
    <w:rsid w:val="00F04C15"/>
    <w:rsid w:val="00F152A4"/>
    <w:rsid w:val="00F161B6"/>
    <w:rsid w:val="00F624DF"/>
    <w:rsid w:val="00F63E26"/>
    <w:rsid w:val="00F73098"/>
    <w:rsid w:val="00F855D5"/>
    <w:rsid w:val="00F97B8E"/>
    <w:rsid w:val="00FC0507"/>
    <w:rsid w:val="00FC3E00"/>
    <w:rsid w:val="00FC4F63"/>
    <w:rsid w:val="00FD0425"/>
    <w:rsid w:val="00FE58A5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67EC5"/>
  <w15:chartTrackingRefBased/>
  <w15:docId w15:val="{ED9CA519-E433-48C4-BBE1-8238620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BD4"/>
    <w:pPr>
      <w:spacing w:after="0" w:line="240" w:lineRule="auto"/>
    </w:pPr>
    <w:rPr>
      <w:rFonts w:eastAsia="Times New Roman" w:cs="Times New Roman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8241E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4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41E"/>
    <w:rPr>
      <w:rFonts w:ascii="Segoe UI" w:hAnsi="Segoe UI" w:cs="Segoe UI"/>
      <w:sz w:val="18"/>
      <w:szCs w:val="18"/>
    </w:rPr>
  </w:style>
  <w:style w:type="paragraph" w:styleId="Normalcentr">
    <w:name w:val="Block Text"/>
    <w:basedOn w:val="Normal"/>
    <w:rsid w:val="00605BD4"/>
    <w:pPr>
      <w:ind w:left="4820" w:right="-567" w:hanging="2268"/>
    </w:pPr>
    <w:rPr>
      <w:sz w:val="20"/>
    </w:rPr>
  </w:style>
  <w:style w:type="paragraph" w:customStyle="1" w:styleId="EprovincedeQubec">
    <w:name w:val="E province de Québec"/>
    <w:basedOn w:val="Normal"/>
    <w:rsid w:val="00A01BFE"/>
    <w:pPr>
      <w:ind w:left="79"/>
    </w:pPr>
    <w:rPr>
      <w:caps/>
      <w:sz w:val="20"/>
    </w:rPr>
  </w:style>
  <w:style w:type="paragraph" w:customStyle="1" w:styleId="EAdoptlunanimit">
    <w:name w:val="E Adopté à l'unanimité"/>
    <w:basedOn w:val="Normal"/>
    <w:rsid w:val="00FD0425"/>
    <w:pPr>
      <w:tabs>
        <w:tab w:val="left" w:pos="4842"/>
      </w:tabs>
      <w:spacing w:after="720"/>
      <w:ind w:right="66"/>
    </w:pPr>
    <w:rPr>
      <w:sz w:val="20"/>
    </w:rPr>
  </w:style>
  <w:style w:type="paragraph" w:customStyle="1" w:styleId="ERsolutionNo">
    <w:name w:val="E Résolution No"/>
    <w:basedOn w:val="Normal"/>
    <w:link w:val="ERsolutionNoCar"/>
    <w:qFormat/>
    <w:rsid w:val="00A01BFE"/>
    <w:pPr>
      <w:spacing w:after="240"/>
      <w:ind w:left="31" w:right="66"/>
    </w:pPr>
    <w:rPr>
      <w:sz w:val="20"/>
      <w:u w:val="single"/>
    </w:rPr>
  </w:style>
  <w:style w:type="paragraph" w:customStyle="1" w:styleId="Ecopiecertifieconforme">
    <w:name w:val="E copie certifiée conforme"/>
    <w:basedOn w:val="Normal"/>
    <w:qFormat/>
    <w:rsid w:val="00933480"/>
    <w:pPr>
      <w:spacing w:after="240"/>
      <w:ind w:left="2694" w:right="283"/>
    </w:pPr>
    <w:rPr>
      <w:sz w:val="20"/>
    </w:rPr>
  </w:style>
  <w:style w:type="paragraph" w:customStyle="1" w:styleId="Esign">
    <w:name w:val="E (signé)"/>
    <w:basedOn w:val="Normal"/>
    <w:qFormat/>
    <w:rsid w:val="00933480"/>
    <w:pPr>
      <w:tabs>
        <w:tab w:val="center" w:pos="3828"/>
        <w:tab w:val="center" w:pos="8364"/>
      </w:tabs>
      <w:ind w:left="2694" w:right="-426"/>
    </w:pPr>
    <w:rPr>
      <w:sz w:val="20"/>
    </w:rPr>
  </w:style>
  <w:style w:type="character" w:customStyle="1" w:styleId="ERsolutionNoCar">
    <w:name w:val="E Résolution No Car"/>
    <w:basedOn w:val="Policepardfaut"/>
    <w:link w:val="ERsolutionNo"/>
    <w:rsid w:val="00A01BFE"/>
    <w:rPr>
      <w:rFonts w:eastAsia="Times New Roman" w:cs="Times New Roman"/>
      <w:sz w:val="20"/>
      <w:szCs w:val="20"/>
      <w:u w:val="single"/>
      <w:lang w:eastAsia="fr-CA"/>
    </w:rPr>
  </w:style>
  <w:style w:type="paragraph" w:customStyle="1" w:styleId="Econsidrant">
    <w:name w:val="E considérant"/>
    <w:basedOn w:val="Normal"/>
    <w:qFormat/>
    <w:rsid w:val="00FD0425"/>
    <w:pPr>
      <w:ind w:left="1453" w:hanging="1453"/>
      <w:jc w:val="both"/>
    </w:pPr>
    <w:rPr>
      <w:sz w:val="20"/>
    </w:rPr>
  </w:style>
  <w:style w:type="paragraph" w:customStyle="1" w:styleId="Eque">
    <w:name w:val="E que"/>
    <w:basedOn w:val="Equeconsidrant"/>
    <w:qFormat/>
    <w:rsid w:val="00C61ACC"/>
  </w:style>
  <w:style w:type="paragraph" w:customStyle="1" w:styleId="EIlestpropconsidrant">
    <w:name w:val="E Il est prop (considérant)"/>
    <w:basedOn w:val="Normal"/>
    <w:qFormat/>
    <w:rsid w:val="00FD0425"/>
    <w:pPr>
      <w:ind w:left="3516" w:hanging="2063"/>
      <w:jc w:val="both"/>
    </w:pPr>
    <w:rPr>
      <w:caps/>
      <w:sz w:val="20"/>
    </w:rPr>
  </w:style>
  <w:style w:type="paragraph" w:customStyle="1" w:styleId="Equeconsidrant">
    <w:name w:val="E que (considérant)"/>
    <w:basedOn w:val="Normal"/>
    <w:qFormat/>
    <w:rsid w:val="00FD0425"/>
    <w:pPr>
      <w:ind w:firstLine="1453"/>
      <w:jc w:val="both"/>
    </w:pPr>
    <w:rPr>
      <w:sz w:val="20"/>
    </w:rPr>
  </w:style>
  <w:style w:type="paragraph" w:customStyle="1" w:styleId="Eattenduque">
    <w:name w:val="E attendu que"/>
    <w:basedOn w:val="Normal"/>
    <w:qFormat/>
    <w:rsid w:val="006C0D14"/>
    <w:pPr>
      <w:ind w:left="1453" w:hanging="1453"/>
      <w:jc w:val="both"/>
    </w:pPr>
    <w:rPr>
      <w:sz w:val="20"/>
    </w:rPr>
  </w:style>
  <w:style w:type="paragraph" w:customStyle="1" w:styleId="EIlestpropattenduque">
    <w:name w:val="E Il est prop (attendu que)"/>
    <w:basedOn w:val="Normal"/>
    <w:qFormat/>
    <w:rsid w:val="006C0D14"/>
    <w:pPr>
      <w:ind w:left="3516" w:hanging="2063"/>
      <w:jc w:val="both"/>
    </w:pPr>
    <w:rPr>
      <w:caps/>
      <w:sz w:val="20"/>
    </w:rPr>
  </w:style>
  <w:style w:type="paragraph" w:customStyle="1" w:styleId="Equeattenduque">
    <w:name w:val="E que (attendu que)"/>
    <w:basedOn w:val="Normal"/>
    <w:qFormat/>
    <w:rsid w:val="006C0D14"/>
    <w:pPr>
      <w:ind w:firstLine="1453"/>
      <w:jc w:val="both"/>
    </w:pPr>
    <w:rPr>
      <w:sz w:val="20"/>
    </w:rPr>
  </w:style>
  <w:style w:type="table" w:styleId="Grilledutableau">
    <w:name w:val="Table Grid"/>
    <w:basedOn w:val="TableauNormal"/>
    <w:rsid w:val="00C61ACC"/>
    <w:pPr>
      <w:spacing w:after="0" w:line="240" w:lineRule="auto"/>
    </w:pPr>
    <w:rPr>
      <w:rFonts w:eastAsia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lestpropos">
    <w:name w:val="E Il est proposé"/>
    <w:basedOn w:val="EIlestpropconsidrant"/>
    <w:qFormat/>
    <w:rsid w:val="00C61ACC"/>
  </w:style>
  <w:style w:type="paragraph" w:customStyle="1" w:styleId="Eattendu">
    <w:name w:val="E attendu"/>
    <w:basedOn w:val="Normal"/>
    <w:qFormat/>
    <w:rsid w:val="006C0D14"/>
    <w:pPr>
      <w:ind w:left="1028" w:hanging="1028"/>
      <w:jc w:val="both"/>
    </w:pPr>
    <w:rPr>
      <w:sz w:val="20"/>
    </w:rPr>
  </w:style>
  <w:style w:type="paragraph" w:customStyle="1" w:styleId="EIlestpropattendu">
    <w:name w:val="E Il est prop (attendu)"/>
    <w:basedOn w:val="Normal"/>
    <w:qFormat/>
    <w:rsid w:val="006C0D14"/>
    <w:pPr>
      <w:ind w:left="1028"/>
    </w:pPr>
    <w:rPr>
      <w:sz w:val="20"/>
    </w:rPr>
  </w:style>
  <w:style w:type="paragraph" w:customStyle="1" w:styleId="Equeattendu">
    <w:name w:val="E que (attendu)"/>
    <w:basedOn w:val="Normal"/>
    <w:qFormat/>
    <w:rsid w:val="006C0D14"/>
    <w:pPr>
      <w:ind w:firstLine="1028"/>
      <w:jc w:val="both"/>
    </w:pPr>
    <w:rPr>
      <w:sz w:val="20"/>
    </w:rPr>
  </w:style>
  <w:style w:type="paragraph" w:customStyle="1" w:styleId="ilestproposattendu">
    <w:name w:val="il est proposé (attendu)"/>
    <w:basedOn w:val="Normal"/>
    <w:rsid w:val="000E26D9"/>
    <w:pPr>
      <w:ind w:left="1191"/>
      <w:jc w:val="both"/>
    </w:pPr>
  </w:style>
  <w:style w:type="paragraph" w:customStyle="1" w:styleId="ATTENDUQUERGLEMENT">
    <w:name w:val="ATTENDU QUE(RÈGLEMENT)"/>
    <w:basedOn w:val="Normal"/>
    <w:rsid w:val="000E26D9"/>
    <w:pPr>
      <w:tabs>
        <w:tab w:val="left" w:pos="3261"/>
      </w:tabs>
      <w:ind w:left="1758" w:hanging="1758"/>
      <w:jc w:val="both"/>
    </w:pPr>
  </w:style>
  <w:style w:type="paragraph" w:customStyle="1" w:styleId="attendurglement">
    <w:name w:val="attendu (règlement)"/>
    <w:basedOn w:val="ATTENDUQUERGLEMENT"/>
    <w:rsid w:val="000E26D9"/>
    <w:pPr>
      <w:ind w:left="1191" w:hanging="1191"/>
    </w:pPr>
  </w:style>
  <w:style w:type="paragraph" w:customStyle="1" w:styleId="RAttenduque">
    <w:name w:val="R Attendu que"/>
    <w:basedOn w:val="Normal"/>
    <w:qFormat/>
    <w:rsid w:val="0062341B"/>
    <w:pPr>
      <w:ind w:left="2062" w:hanging="1843"/>
      <w:jc w:val="both"/>
    </w:pPr>
    <w:rPr>
      <w:rFonts w:eastAsiaTheme="minorHAnsi" w:cstheme="minorBidi"/>
      <w:szCs w:val="24"/>
      <w:lang w:eastAsia="en-US"/>
    </w:rPr>
  </w:style>
  <w:style w:type="paragraph" w:customStyle="1" w:styleId="Rarticle1TEXTE">
    <w:name w:val="R article 1 TEXTE"/>
    <w:basedOn w:val="Normal"/>
    <w:qFormat/>
    <w:rsid w:val="0062341B"/>
    <w:pPr>
      <w:ind w:left="219"/>
      <w:jc w:val="both"/>
    </w:pPr>
    <w:rPr>
      <w:rFonts w:eastAsiaTheme="minorHAnsi" w:cstheme="minorBidi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779D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79DC"/>
    <w:rPr>
      <w:rFonts w:eastAsia="Times New Roman" w:cs="Times New Roman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779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9DC"/>
    <w:rPr>
      <w:rFonts w:eastAsia="Times New Roman" w:cs="Times New Roman"/>
      <w:szCs w:val="20"/>
      <w:lang w:eastAsia="fr-CA"/>
    </w:rPr>
  </w:style>
  <w:style w:type="paragraph" w:customStyle="1" w:styleId="provincedeQubecrglement">
    <w:name w:val="province de Québec (règlement)"/>
    <w:basedOn w:val="Normal"/>
    <w:rsid w:val="00D81847"/>
    <w:pPr>
      <w:tabs>
        <w:tab w:val="left" w:pos="3261"/>
      </w:tabs>
      <w:ind w:left="-3119"/>
      <w:jc w:val="both"/>
    </w:pPr>
    <w:rPr>
      <w:caps/>
    </w:rPr>
  </w:style>
  <w:style w:type="paragraph" w:customStyle="1" w:styleId="querglement">
    <w:name w:val="que (règlement)"/>
    <w:basedOn w:val="ATTENDUQUERGLEMENT"/>
    <w:rsid w:val="00D81847"/>
    <w:pPr>
      <w:ind w:left="0" w:firstLine="1814"/>
    </w:pPr>
  </w:style>
  <w:style w:type="character" w:customStyle="1" w:styleId="ParagraphedelisteCar">
    <w:name w:val="Paragraphe de liste Car"/>
    <w:link w:val="Paragraphedeliste"/>
    <w:uiPriority w:val="34"/>
    <w:rsid w:val="007C00DC"/>
  </w:style>
  <w:style w:type="paragraph" w:customStyle="1" w:styleId="Level1">
    <w:name w:val="Level 1"/>
    <w:basedOn w:val="Normal"/>
    <w:uiPriority w:val="99"/>
    <w:rsid w:val="008C72CE"/>
    <w:pPr>
      <w:widowControl w:val="0"/>
      <w:autoSpaceDE w:val="0"/>
      <w:autoSpaceDN w:val="0"/>
      <w:adjustRightInd w:val="0"/>
      <w:ind w:left="566" w:hanging="566"/>
    </w:pPr>
    <w:rPr>
      <w:rFonts w:eastAsiaTheme="minorEastAsia"/>
      <w:szCs w:val="24"/>
      <w:lang w:val="en-US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665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708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137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52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6497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514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39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7878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588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498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59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38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915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151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236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quebec.gouv.qc.ca/fr/document/lc/C-47.1?&amp;cible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e\Documents\Mod&#232;les%20Office%20personnalis&#233;s\feuille%20notari&#233;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32F8-2807-4C17-8982-8F1DC467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notariée</Template>
  <TotalTime>4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Lemery</dc:creator>
  <cp:keywords/>
  <dc:description/>
  <cp:lastModifiedBy>Anick Tourangeau</cp:lastModifiedBy>
  <cp:revision>7</cp:revision>
  <cp:lastPrinted>2024-11-06T15:20:00Z</cp:lastPrinted>
  <dcterms:created xsi:type="dcterms:W3CDTF">2024-11-06T15:18:00Z</dcterms:created>
  <dcterms:modified xsi:type="dcterms:W3CDTF">2024-11-12T15:28:00Z</dcterms:modified>
</cp:coreProperties>
</file>